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15DA0632"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E14783">
        <w:rPr>
          <w:b/>
          <w:noProof/>
          <w:sz w:val="24"/>
        </w:rPr>
        <w:t>1</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17748">
        <w:rPr>
          <w:rFonts w:eastAsia="SimSun" w:cs="Arial"/>
          <w:b/>
          <w:noProof/>
          <w:sz w:val="24"/>
          <w:szCs w:val="24"/>
          <w:lang w:eastAsia="zh-CN"/>
        </w:rPr>
        <w:t>1</w:t>
      </w:r>
      <w:r w:rsidR="00C95704">
        <w:rPr>
          <w:rFonts w:eastAsia="SimSun" w:cs="Arial"/>
          <w:b/>
          <w:noProof/>
          <w:sz w:val="24"/>
          <w:szCs w:val="24"/>
          <w:lang w:eastAsia="zh-CN"/>
        </w:rPr>
        <w:t>1</w:t>
      </w:r>
      <w:r w:rsidR="00B36E83">
        <w:rPr>
          <w:rFonts w:eastAsia="SimSun" w:cs="Arial"/>
          <w:b/>
          <w:noProof/>
          <w:sz w:val="24"/>
          <w:szCs w:val="24"/>
          <w:lang w:eastAsia="zh-CN"/>
        </w:rPr>
        <w:t>8035</w:t>
      </w:r>
    </w:p>
    <w:p w14:paraId="61C9439E" w14:textId="32126378"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E14783">
        <w:rPr>
          <w:b/>
          <w:noProof/>
          <w:sz w:val="24"/>
        </w:rPr>
        <w:t>1</w:t>
      </w:r>
      <w:r w:rsidR="00E14783" w:rsidRPr="00E14783">
        <w:rPr>
          <w:b/>
          <w:noProof/>
          <w:sz w:val="24"/>
          <w:vertAlign w:val="superscript"/>
        </w:rPr>
        <w:t>st</w:t>
      </w:r>
      <w:r w:rsidR="00E14783">
        <w:rPr>
          <w:b/>
          <w:noProof/>
          <w:sz w:val="24"/>
        </w:rPr>
        <w:t xml:space="preserve"> – 12</w:t>
      </w:r>
      <w:r w:rsidR="00E14783" w:rsidRPr="00E14783">
        <w:rPr>
          <w:b/>
          <w:noProof/>
          <w:sz w:val="24"/>
          <w:vertAlign w:val="superscript"/>
        </w:rPr>
        <w:t>th</w:t>
      </w:r>
      <w:r w:rsidR="00E14783">
        <w:rPr>
          <w:b/>
          <w:noProof/>
          <w:sz w:val="24"/>
        </w:rPr>
        <w:t xml:space="preserve"> </w:t>
      </w:r>
      <w:r w:rsidR="00C87A74">
        <w:rPr>
          <w:b/>
          <w:noProof/>
          <w:sz w:val="24"/>
        </w:rPr>
        <w:t>November</w:t>
      </w:r>
      <w:r w:rsidRPr="00B01ACB">
        <w:rPr>
          <w:b/>
          <w:noProof/>
          <w:sz w:val="24"/>
        </w:rPr>
        <w:t>, 202</w:t>
      </w:r>
      <w:r w:rsidR="00BF53FC">
        <w:rPr>
          <w:b/>
          <w:noProof/>
          <w:sz w:val="24"/>
        </w:rPr>
        <w:t>1</w:t>
      </w:r>
    </w:p>
    <w:p w14:paraId="0133FF23" w14:textId="7442AAD0"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E14783" w:rsidRPr="00E14783">
        <w:rPr>
          <w:rFonts w:ascii="Arial" w:hAnsi="Arial"/>
          <w:sz w:val="24"/>
          <w:lang w:val="en-US"/>
        </w:rPr>
        <w:t>Discussion on general aspects for NTN UE RRM requirements</w:t>
      </w:r>
    </w:p>
    <w:p w14:paraId="42CF830F" w14:textId="7240C2DA"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5AD97355"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E14783">
        <w:rPr>
          <w:rFonts w:ascii="Arial" w:hAnsi="Arial"/>
          <w:sz w:val="24"/>
          <w:lang w:val="pt-BR"/>
        </w:rPr>
        <w:t>8</w:t>
      </w:r>
      <w:r w:rsidR="008E7061">
        <w:rPr>
          <w:rFonts w:ascii="Arial" w:hAnsi="Arial"/>
          <w:sz w:val="24"/>
          <w:lang w:val="pt-BR"/>
        </w:rPr>
        <w:t>.13.5.1</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0A3F9501" w14:textId="65FF6616" w:rsidR="003E257A" w:rsidRDefault="003E257A" w:rsidP="000678DD">
      <w:pPr>
        <w:rPr>
          <w:lang w:val="en-US" w:eastAsia="zh-CN"/>
        </w:rPr>
      </w:pPr>
      <w:r>
        <w:rPr>
          <w:lang w:val="en-US" w:eastAsia="zh-CN"/>
        </w:rPr>
        <w:t xml:space="preserve">In the last RAN4 meeting, discussions regarding general </w:t>
      </w:r>
      <w:r w:rsidR="00D12944">
        <w:rPr>
          <w:lang w:val="en-US" w:eastAsia="zh-CN"/>
        </w:rPr>
        <w:t>aspects</w:t>
      </w:r>
      <w:r>
        <w:rPr>
          <w:lang w:val="en-US" w:eastAsia="zh-CN"/>
        </w:rPr>
        <w:t xml:space="preserve"> for NR NTN UE were seen. Most of the discussions were covered in the approved WF </w:t>
      </w:r>
      <w:r w:rsidR="00D12944">
        <w:rPr>
          <w:lang w:val="en-US" w:eastAsia="zh-CN"/>
        </w:rPr>
        <w:t xml:space="preserve">[1] </w:t>
      </w:r>
      <w:r>
        <w:rPr>
          <w:lang w:val="en-US" w:eastAsia="zh-CN"/>
        </w:rPr>
        <w:t xml:space="preserve">and </w:t>
      </w:r>
      <w:r w:rsidR="00C11D5C">
        <w:rPr>
          <w:lang w:val="en-US" w:eastAsia="zh-CN"/>
        </w:rPr>
        <w:t>the</w:t>
      </w:r>
      <w:r>
        <w:rPr>
          <w:lang w:val="en-US" w:eastAsia="zh-CN"/>
        </w:rPr>
        <w:t xml:space="preserve"> key agreements reached are copied in the below box.</w:t>
      </w:r>
    </w:p>
    <w:tbl>
      <w:tblPr>
        <w:tblStyle w:val="TableGrid"/>
        <w:tblW w:w="0" w:type="auto"/>
        <w:tblLook w:val="04A0" w:firstRow="1" w:lastRow="0" w:firstColumn="1" w:lastColumn="0" w:noHBand="0" w:noVBand="1"/>
      </w:tblPr>
      <w:tblGrid>
        <w:gridCol w:w="10457"/>
      </w:tblGrid>
      <w:tr w:rsidR="003E257A" w14:paraId="01B26CB4" w14:textId="77777777" w:rsidTr="003E257A">
        <w:tc>
          <w:tcPr>
            <w:tcW w:w="10457" w:type="dxa"/>
          </w:tcPr>
          <w:p w14:paraId="212CB88A" w14:textId="4A8AFE62" w:rsidR="003E257A" w:rsidRDefault="00D12944" w:rsidP="000678DD">
            <w:pPr>
              <w:rPr>
                <w:lang w:val="en-US" w:eastAsia="zh-CN"/>
              </w:rPr>
            </w:pPr>
            <w:r w:rsidRPr="003E257A">
              <w:rPr>
                <w:lang w:eastAsia="zh-CN"/>
              </w:rPr>
              <w:t>Issue 1-</w:t>
            </w:r>
            <w:r>
              <w:rPr>
                <w:lang w:eastAsia="zh-CN"/>
              </w:rPr>
              <w:t>1-1</w:t>
            </w:r>
            <w:r w:rsidRPr="003E257A">
              <w:rPr>
                <w:lang w:eastAsia="zh-CN"/>
              </w:rPr>
              <w:t xml:space="preserve">: </w:t>
            </w:r>
            <w:r w:rsidRPr="00D12944">
              <w:rPr>
                <w:lang w:val="en-US" w:eastAsia="zh-CN"/>
              </w:rPr>
              <w:t>MR-DC and CA</w:t>
            </w:r>
          </w:p>
          <w:p w14:paraId="4A8B5380" w14:textId="04479E27" w:rsidR="003E257A" w:rsidRPr="003E257A" w:rsidRDefault="00D12944" w:rsidP="00D12944">
            <w:pPr>
              <w:numPr>
                <w:ilvl w:val="0"/>
                <w:numId w:val="47"/>
              </w:numPr>
              <w:rPr>
                <w:lang w:val="en-US" w:eastAsia="zh-CN"/>
              </w:rPr>
            </w:pPr>
            <w:r w:rsidRPr="00D12944">
              <w:rPr>
                <w:lang w:eastAsia="zh-CN"/>
              </w:rPr>
              <w:t>RAN4 does not consider MR-DC/CA for measurement and mobility in Rel-17</w:t>
            </w:r>
          </w:p>
          <w:p w14:paraId="4FA40BE7" w14:textId="48EBFE22" w:rsidR="003E257A" w:rsidRDefault="00D12944" w:rsidP="000678DD">
            <w:pPr>
              <w:rPr>
                <w:lang w:val="en-US" w:eastAsia="zh-CN"/>
              </w:rPr>
            </w:pPr>
            <w:r w:rsidRPr="003E257A">
              <w:rPr>
                <w:lang w:val="en-US" w:eastAsia="zh-CN"/>
              </w:rPr>
              <w:t xml:space="preserve">Issue </w:t>
            </w:r>
            <w:r>
              <w:rPr>
                <w:lang w:val="en-US" w:eastAsia="zh-CN"/>
              </w:rPr>
              <w:t>1</w:t>
            </w:r>
            <w:r w:rsidRPr="003E257A">
              <w:rPr>
                <w:lang w:val="en-US" w:eastAsia="zh-CN"/>
              </w:rPr>
              <w:t xml:space="preserve">-1-2: </w:t>
            </w:r>
            <w:r w:rsidRPr="00D12944">
              <w:rPr>
                <w:lang w:val="en-US" w:eastAsia="zh-CN"/>
              </w:rPr>
              <w:t>UE Measurement Capability</w:t>
            </w:r>
          </w:p>
          <w:p w14:paraId="7EF055A3" w14:textId="6F591E4A" w:rsidR="00D12944" w:rsidRPr="00D12944" w:rsidRDefault="00D12944" w:rsidP="00D12944">
            <w:pPr>
              <w:numPr>
                <w:ilvl w:val="0"/>
                <w:numId w:val="47"/>
              </w:numPr>
              <w:rPr>
                <w:lang w:val="en-US" w:eastAsia="zh-CN"/>
              </w:rPr>
            </w:pPr>
            <w:r w:rsidRPr="00D12944">
              <w:rPr>
                <w:lang w:val="en-US" w:eastAsia="zh-CN"/>
              </w:rPr>
              <w:t>For further in-depth discussion on Rel-17 NTN UE measurement/mobility capability, companies are encouraged to provide the detailed views, analyses, etc. based on system level study with approved assumptions in RAN4#101 e-meeting for the following aspects (but not limited to):</w:t>
            </w:r>
          </w:p>
          <w:p w14:paraId="651248B8" w14:textId="77777777" w:rsidR="00D12944" w:rsidRPr="00D12944" w:rsidRDefault="00D12944" w:rsidP="00D12944">
            <w:pPr>
              <w:numPr>
                <w:ilvl w:val="1"/>
                <w:numId w:val="47"/>
              </w:numPr>
              <w:rPr>
                <w:lang w:val="en-US" w:eastAsia="zh-CN"/>
              </w:rPr>
            </w:pPr>
            <w:r w:rsidRPr="00D12944">
              <w:rPr>
                <w:lang w:val="en-US" w:eastAsia="zh-CN"/>
              </w:rPr>
              <w:t>the total number of measurement carriers</w:t>
            </w:r>
          </w:p>
          <w:p w14:paraId="097CBA73" w14:textId="77777777" w:rsidR="00D12944" w:rsidRPr="00D12944" w:rsidRDefault="00D12944" w:rsidP="00D12944">
            <w:pPr>
              <w:numPr>
                <w:ilvl w:val="3"/>
                <w:numId w:val="47"/>
              </w:numPr>
              <w:rPr>
                <w:lang w:val="en-US" w:eastAsia="zh-CN"/>
              </w:rPr>
            </w:pPr>
            <w:r w:rsidRPr="00D12944">
              <w:rPr>
                <w:lang w:val="en-US" w:eastAsia="zh-CN"/>
              </w:rPr>
              <w:t>FFS whether to differentiate NTN carriers and TN carriers</w:t>
            </w:r>
          </w:p>
          <w:p w14:paraId="11098E12" w14:textId="77777777" w:rsidR="00D12944" w:rsidRPr="00D12944" w:rsidRDefault="00D12944" w:rsidP="00D12944">
            <w:pPr>
              <w:numPr>
                <w:ilvl w:val="1"/>
                <w:numId w:val="47"/>
              </w:numPr>
              <w:rPr>
                <w:lang w:val="en-US" w:eastAsia="zh-CN"/>
              </w:rPr>
            </w:pPr>
            <w:r w:rsidRPr="00D12944">
              <w:rPr>
                <w:lang w:val="en-US" w:eastAsia="zh-CN"/>
              </w:rPr>
              <w:t>the total number of measurement cells per frequency layer</w:t>
            </w:r>
          </w:p>
          <w:p w14:paraId="369BF62C" w14:textId="77777777" w:rsidR="00D12944" w:rsidRPr="00D12944" w:rsidRDefault="00D12944" w:rsidP="00D12944">
            <w:pPr>
              <w:numPr>
                <w:ilvl w:val="1"/>
                <w:numId w:val="47"/>
              </w:numPr>
              <w:rPr>
                <w:lang w:val="en-US" w:eastAsia="zh-CN"/>
              </w:rPr>
            </w:pPr>
            <w:r w:rsidRPr="00D12944">
              <w:rPr>
                <w:lang w:val="en-US" w:eastAsia="zh-CN"/>
              </w:rPr>
              <w:t>the total number of measurement beams (SSB and/or CSI-RS) per cell</w:t>
            </w:r>
          </w:p>
          <w:p w14:paraId="183FC137" w14:textId="77777777" w:rsidR="00D12944" w:rsidRPr="00D12944" w:rsidRDefault="00D12944" w:rsidP="00D12944">
            <w:pPr>
              <w:numPr>
                <w:ilvl w:val="1"/>
                <w:numId w:val="47"/>
              </w:numPr>
              <w:rPr>
                <w:lang w:val="en-US" w:eastAsia="zh-CN"/>
              </w:rPr>
            </w:pPr>
            <w:r w:rsidRPr="00D12944">
              <w:rPr>
                <w:lang w:val="en-US" w:eastAsia="zh-CN"/>
              </w:rPr>
              <w:t>the total number of measurement beams (SSB and/or CSI-RS) per frequency layer</w:t>
            </w:r>
          </w:p>
          <w:p w14:paraId="60E41C8B" w14:textId="77777777" w:rsidR="00D12944" w:rsidRPr="00D12944" w:rsidRDefault="00D12944" w:rsidP="00D12944">
            <w:pPr>
              <w:numPr>
                <w:ilvl w:val="1"/>
                <w:numId w:val="47"/>
              </w:numPr>
              <w:rPr>
                <w:lang w:val="en-US" w:eastAsia="zh-CN"/>
              </w:rPr>
            </w:pPr>
            <w:r w:rsidRPr="00D12944">
              <w:rPr>
                <w:lang w:val="en-US" w:eastAsia="zh-CN"/>
              </w:rPr>
              <w:t>whether beams (SSB and/or CSI-RS) from the same satellite is considered as separate cells or SSB beams of the same cell when frequency reuse factor is larger than 1</w:t>
            </w:r>
          </w:p>
          <w:p w14:paraId="0FDD9EB6" w14:textId="77777777" w:rsidR="00D12944" w:rsidRDefault="00D12944" w:rsidP="00D12944">
            <w:pPr>
              <w:numPr>
                <w:ilvl w:val="1"/>
                <w:numId w:val="47"/>
              </w:numPr>
              <w:rPr>
                <w:lang w:val="en-US" w:eastAsia="zh-CN"/>
              </w:rPr>
            </w:pPr>
            <w:r w:rsidRPr="00D12944">
              <w:rPr>
                <w:lang w:val="en-US" w:eastAsia="zh-CN"/>
              </w:rPr>
              <w:t>the above can be different for different RRC states</w:t>
            </w:r>
          </w:p>
          <w:p w14:paraId="722493E5" w14:textId="5B6C090D" w:rsidR="003438CB" w:rsidRPr="003438CB" w:rsidRDefault="003438CB" w:rsidP="00D12944">
            <w:pPr>
              <w:tabs>
                <w:tab w:val="num" w:pos="1440"/>
              </w:tabs>
              <w:rPr>
                <w:lang w:val="en-US" w:eastAsia="zh-CN"/>
              </w:rPr>
            </w:pPr>
            <w:r>
              <w:rPr>
                <w:lang w:val="en-US" w:eastAsia="zh-CN"/>
              </w:rPr>
              <w:t>Issue</w:t>
            </w:r>
            <w:r w:rsidRPr="003438CB">
              <w:rPr>
                <w:lang w:val="en-US" w:eastAsia="zh-CN"/>
              </w:rPr>
              <w:t xml:space="preserve"> </w:t>
            </w:r>
            <w:r w:rsidR="00D12944">
              <w:rPr>
                <w:lang w:val="en-US" w:eastAsia="zh-CN"/>
              </w:rPr>
              <w:t>1-1-3</w:t>
            </w:r>
            <w:r w:rsidRPr="003438CB">
              <w:rPr>
                <w:lang w:val="en-US" w:eastAsia="zh-CN"/>
              </w:rPr>
              <w:t xml:space="preserve">: </w:t>
            </w:r>
            <w:r w:rsidR="00D12944" w:rsidRPr="00D12944">
              <w:rPr>
                <w:lang w:val="en-US" w:eastAsia="zh-CN"/>
              </w:rPr>
              <w:t>Requirements for Different Deployments</w:t>
            </w:r>
          </w:p>
          <w:p w14:paraId="52CE1B42" w14:textId="0D76AB58" w:rsidR="00D12944" w:rsidRPr="00D12944" w:rsidRDefault="00D12944" w:rsidP="00D12944">
            <w:pPr>
              <w:numPr>
                <w:ilvl w:val="0"/>
                <w:numId w:val="47"/>
              </w:numPr>
              <w:rPr>
                <w:lang w:val="en-US" w:eastAsia="zh-CN"/>
              </w:rPr>
            </w:pPr>
            <w:r w:rsidRPr="00D12944">
              <w:rPr>
                <w:lang w:val="en-US" w:eastAsia="zh-CN"/>
              </w:rPr>
              <w:t>RAN4 to identify which RRM requirements should be differently defined depending on satellite types, altitude, earth-fixed vs. –moving, within a satellite vs. across satellites, mapping relation between satellite beam and cell and SSB, RRC state, etc. and determine whether to define separate requirements for selected cases, FFS on whether and how to select cases for each identified requirement.</w:t>
            </w:r>
          </w:p>
          <w:p w14:paraId="5D4164CA" w14:textId="47F89655" w:rsidR="003E257A" w:rsidRPr="003E257A" w:rsidRDefault="00D12944" w:rsidP="00D12944">
            <w:pPr>
              <w:numPr>
                <w:ilvl w:val="0"/>
                <w:numId w:val="47"/>
              </w:numPr>
              <w:rPr>
                <w:lang w:val="en-US" w:eastAsia="zh-CN"/>
              </w:rPr>
            </w:pPr>
            <w:r w:rsidRPr="00D12944">
              <w:rPr>
                <w:lang w:val="en-US" w:eastAsia="zh-CN"/>
              </w:rPr>
              <w:t>(Note) Companies are encouraged to provide deployment scenarios in detail assumed in the contributions.</w:t>
            </w:r>
          </w:p>
          <w:p w14:paraId="2F89475C" w14:textId="40835E9A" w:rsidR="00D12944" w:rsidRDefault="00D12944" w:rsidP="003E257A">
            <w:pPr>
              <w:numPr>
                <w:ilvl w:val="2"/>
                <w:numId w:val="47"/>
              </w:numPr>
              <w:rPr>
                <w:lang w:val="en-US" w:eastAsia="zh-CN"/>
              </w:rPr>
            </w:pPr>
            <w:r w:rsidRPr="00D12944">
              <w:rPr>
                <w:lang w:val="en-US" w:eastAsia="zh-CN"/>
              </w:rPr>
              <w:t>Issue 1-1-4</w:t>
            </w:r>
            <w:r>
              <w:rPr>
                <w:lang w:val="en-US" w:eastAsia="zh-CN"/>
              </w:rPr>
              <w:t>:</w:t>
            </w:r>
            <w:r w:rsidRPr="00D12944">
              <w:rPr>
                <w:lang w:val="en-US" w:eastAsia="zh-CN"/>
              </w:rPr>
              <w:t xml:space="preserve"> TN-NTN</w:t>
            </w:r>
          </w:p>
          <w:p w14:paraId="20D83EE0" w14:textId="2DDCA81C" w:rsidR="00D12944" w:rsidRPr="00D12944" w:rsidRDefault="00D12944" w:rsidP="00D12944">
            <w:pPr>
              <w:numPr>
                <w:ilvl w:val="0"/>
                <w:numId w:val="47"/>
              </w:numPr>
              <w:rPr>
                <w:lang w:val="en-US" w:eastAsia="zh-CN"/>
              </w:rPr>
            </w:pPr>
            <w:r w:rsidRPr="00D12944">
              <w:rPr>
                <w:lang w:val="en-US" w:eastAsia="zh-CN"/>
              </w:rPr>
              <w:t>For RRC Idle/Inactive mode</w:t>
            </w:r>
          </w:p>
          <w:p w14:paraId="22F0DFAF" w14:textId="77777777" w:rsidR="00D12944" w:rsidRPr="00D12944" w:rsidRDefault="00D12944" w:rsidP="00D12944">
            <w:pPr>
              <w:numPr>
                <w:ilvl w:val="1"/>
                <w:numId w:val="47"/>
              </w:numPr>
              <w:rPr>
                <w:lang w:val="en-US" w:eastAsia="zh-CN"/>
              </w:rPr>
            </w:pPr>
            <w:r w:rsidRPr="00D12944">
              <w:rPr>
                <w:lang w:val="en-US" w:eastAsia="zh-CN"/>
              </w:rPr>
              <w:t>Define measurement/mobility requirements within NTN</w:t>
            </w:r>
          </w:p>
          <w:p w14:paraId="0DC1FAEB" w14:textId="77777777" w:rsidR="00D12944" w:rsidRPr="00D12944" w:rsidRDefault="00D12944" w:rsidP="00D12944">
            <w:pPr>
              <w:numPr>
                <w:ilvl w:val="1"/>
                <w:numId w:val="47"/>
              </w:numPr>
              <w:rPr>
                <w:lang w:val="en-US" w:eastAsia="zh-CN"/>
              </w:rPr>
            </w:pPr>
            <w:r w:rsidRPr="00D12944">
              <w:rPr>
                <w:lang w:val="en-US" w:eastAsia="zh-CN"/>
              </w:rPr>
              <w:t>Define measurement/mobility requirements for TN-NTN</w:t>
            </w:r>
          </w:p>
          <w:p w14:paraId="65C3C1A4" w14:textId="77777777" w:rsidR="00D12944" w:rsidRPr="00D12944" w:rsidRDefault="00D12944" w:rsidP="00D12944">
            <w:pPr>
              <w:numPr>
                <w:ilvl w:val="1"/>
                <w:numId w:val="47"/>
              </w:numPr>
              <w:rPr>
                <w:lang w:val="en-US" w:eastAsia="zh-CN"/>
              </w:rPr>
            </w:pPr>
            <w:r w:rsidRPr="00D12944">
              <w:rPr>
                <w:lang w:val="en-US" w:eastAsia="zh-CN"/>
              </w:rPr>
              <w:t>Note: Inactive mode decision can be revisited in case the use case is deprioritized in other WGs</w:t>
            </w:r>
          </w:p>
          <w:p w14:paraId="21E89A3B" w14:textId="77777777" w:rsidR="00D12944" w:rsidRPr="00D12944" w:rsidRDefault="00D12944" w:rsidP="00D12944">
            <w:pPr>
              <w:numPr>
                <w:ilvl w:val="0"/>
                <w:numId w:val="47"/>
              </w:numPr>
              <w:rPr>
                <w:lang w:val="en-US" w:eastAsia="zh-CN"/>
              </w:rPr>
            </w:pPr>
            <w:r w:rsidRPr="00D12944">
              <w:rPr>
                <w:lang w:val="en-US" w:eastAsia="zh-CN"/>
              </w:rPr>
              <w:t>For RRC Connected</w:t>
            </w:r>
          </w:p>
          <w:p w14:paraId="73718141" w14:textId="77777777" w:rsidR="00D12944" w:rsidRPr="00D12944" w:rsidRDefault="00D12944" w:rsidP="00D12944">
            <w:pPr>
              <w:numPr>
                <w:ilvl w:val="1"/>
                <w:numId w:val="47"/>
              </w:numPr>
              <w:rPr>
                <w:lang w:val="en-US" w:eastAsia="zh-CN"/>
              </w:rPr>
            </w:pPr>
            <w:r w:rsidRPr="00D12944">
              <w:rPr>
                <w:lang w:val="en-US" w:eastAsia="zh-CN"/>
              </w:rPr>
              <w:t>Define measurement/mobility requirements within NTN</w:t>
            </w:r>
          </w:p>
          <w:p w14:paraId="647880D0" w14:textId="77777777" w:rsidR="00D12944" w:rsidRPr="00D12944" w:rsidRDefault="00D12944" w:rsidP="00D12944">
            <w:pPr>
              <w:numPr>
                <w:ilvl w:val="1"/>
                <w:numId w:val="47"/>
              </w:numPr>
              <w:rPr>
                <w:lang w:val="en-US" w:eastAsia="zh-CN"/>
              </w:rPr>
            </w:pPr>
            <w:r w:rsidRPr="00D12944">
              <w:rPr>
                <w:lang w:val="en-US" w:eastAsia="zh-CN"/>
              </w:rPr>
              <w:t>FFS whether to define measurement/mobility requirements for TN-NTN</w:t>
            </w:r>
          </w:p>
          <w:p w14:paraId="5F3373D5" w14:textId="7A11818B" w:rsidR="00D12944" w:rsidRDefault="00D12944" w:rsidP="00D12944">
            <w:pPr>
              <w:rPr>
                <w:lang w:val="en-US" w:eastAsia="zh-CN"/>
              </w:rPr>
            </w:pPr>
            <w:r w:rsidRPr="00D12944">
              <w:rPr>
                <w:lang w:val="en-US" w:eastAsia="zh-CN"/>
              </w:rPr>
              <w:t>Issue 1-2-1</w:t>
            </w:r>
            <w:r>
              <w:rPr>
                <w:lang w:val="en-US" w:eastAsia="zh-CN"/>
              </w:rPr>
              <w:t>:</w:t>
            </w:r>
            <w:r w:rsidRPr="00D12944">
              <w:rPr>
                <w:lang w:val="en-US" w:eastAsia="zh-CN"/>
              </w:rPr>
              <w:t xml:space="preserve"> Side Condition</w:t>
            </w:r>
          </w:p>
          <w:p w14:paraId="381EA11E" w14:textId="77777777" w:rsidR="00D12944" w:rsidRPr="00D12944" w:rsidRDefault="00D12944" w:rsidP="00D12944">
            <w:pPr>
              <w:numPr>
                <w:ilvl w:val="0"/>
                <w:numId w:val="47"/>
              </w:numPr>
              <w:rPr>
                <w:lang w:val="en-US" w:eastAsia="zh-CN"/>
              </w:rPr>
            </w:pPr>
            <w:r w:rsidRPr="00D12944">
              <w:rPr>
                <w:lang w:val="en-US" w:eastAsia="zh-CN"/>
              </w:rPr>
              <w:t>For non-LEO, reuse the same side conditions as legacy, i.e. Rel-15/16.</w:t>
            </w:r>
          </w:p>
          <w:p w14:paraId="0A17C7CE" w14:textId="77777777" w:rsidR="00D12944" w:rsidRPr="00D12944" w:rsidRDefault="00D12944" w:rsidP="00D12944">
            <w:pPr>
              <w:numPr>
                <w:ilvl w:val="0"/>
                <w:numId w:val="47"/>
              </w:numPr>
              <w:rPr>
                <w:lang w:val="en-US" w:eastAsia="zh-CN"/>
              </w:rPr>
            </w:pPr>
            <w:r w:rsidRPr="00D12944">
              <w:rPr>
                <w:lang w:val="en-US" w:eastAsia="zh-CN"/>
              </w:rPr>
              <w:lastRenderedPageBreak/>
              <w:t>For LEO, RAN4 to further discuss the following options</w:t>
            </w:r>
          </w:p>
          <w:p w14:paraId="4D58DD63" w14:textId="77777777" w:rsidR="00D12944" w:rsidRPr="00D12944" w:rsidRDefault="00D12944" w:rsidP="00D12944">
            <w:pPr>
              <w:numPr>
                <w:ilvl w:val="1"/>
                <w:numId w:val="47"/>
              </w:numPr>
              <w:rPr>
                <w:lang w:val="en-US" w:eastAsia="zh-CN"/>
              </w:rPr>
            </w:pPr>
            <w:r w:rsidRPr="00D12944">
              <w:rPr>
                <w:lang w:val="en-US" w:eastAsia="zh-CN"/>
              </w:rPr>
              <w:t>Option 1: Keep the same side conditions as legacy</w:t>
            </w:r>
          </w:p>
          <w:p w14:paraId="6531F79A" w14:textId="77777777" w:rsidR="00D12944" w:rsidRPr="00D12944" w:rsidRDefault="00D12944" w:rsidP="00D12944">
            <w:pPr>
              <w:numPr>
                <w:ilvl w:val="1"/>
                <w:numId w:val="47"/>
              </w:numPr>
              <w:rPr>
                <w:lang w:val="en-US" w:eastAsia="zh-CN"/>
              </w:rPr>
            </w:pPr>
            <w:r w:rsidRPr="00D12944">
              <w:rPr>
                <w:lang w:val="en-US" w:eastAsia="zh-CN"/>
              </w:rPr>
              <w:t xml:space="preserve">Option 2: Consider higher side condition or alternatives with a clear problem identification and analyses on side effects, e.g. [X]dB relation of side condition should be justified and supported by balanced technical analyses on gain and loss. The discussion may not be limited to RRM scope and may need help from RF group. </w:t>
            </w:r>
          </w:p>
          <w:p w14:paraId="48F4CA94" w14:textId="77777777" w:rsidR="00D12944" w:rsidRPr="00D12944" w:rsidRDefault="00D12944" w:rsidP="00D12944">
            <w:pPr>
              <w:numPr>
                <w:ilvl w:val="1"/>
                <w:numId w:val="47"/>
              </w:numPr>
              <w:rPr>
                <w:lang w:val="en-US" w:eastAsia="zh-CN"/>
              </w:rPr>
            </w:pPr>
            <w:r w:rsidRPr="00D12944">
              <w:rPr>
                <w:lang w:val="en-US" w:eastAsia="zh-CN"/>
              </w:rPr>
              <w:t>(Note) Different options can be selected depending on whether the cell is earth-(quasi)fixed or earth-moving cell.</w:t>
            </w:r>
          </w:p>
          <w:p w14:paraId="00AB1D58" w14:textId="720C5E5D" w:rsidR="00D12944" w:rsidRDefault="00D12944" w:rsidP="00D12944">
            <w:pPr>
              <w:numPr>
                <w:ilvl w:val="1"/>
                <w:numId w:val="47"/>
              </w:numPr>
              <w:rPr>
                <w:lang w:val="en-US" w:eastAsia="zh-CN"/>
              </w:rPr>
            </w:pPr>
            <w:r w:rsidRPr="00D12944">
              <w:rPr>
                <w:lang w:val="en-US" w:eastAsia="zh-CN"/>
              </w:rPr>
              <w:t>(Note) Potential issues related to side condition and cell search/measurement period are presented in R4-2111935</w:t>
            </w:r>
          </w:p>
          <w:p w14:paraId="697190B4" w14:textId="5DDF0172" w:rsidR="00D12944" w:rsidRDefault="00D12944" w:rsidP="00D12944">
            <w:pPr>
              <w:rPr>
                <w:lang w:val="en-US" w:eastAsia="zh-CN"/>
              </w:rPr>
            </w:pPr>
            <w:r w:rsidRPr="00D12944">
              <w:rPr>
                <w:lang w:val="en-US" w:eastAsia="zh-CN"/>
              </w:rPr>
              <w:t>Issue 1-2-2</w:t>
            </w:r>
            <w:r>
              <w:rPr>
                <w:lang w:val="en-US" w:eastAsia="zh-CN"/>
              </w:rPr>
              <w:t>:</w:t>
            </w:r>
            <w:r w:rsidRPr="00D12944">
              <w:rPr>
                <w:lang w:val="en-US" w:eastAsia="zh-CN"/>
              </w:rPr>
              <w:t xml:space="preserve"> Neighbour/Target Cell Information Acquisition</w:t>
            </w:r>
          </w:p>
          <w:p w14:paraId="73A3F13F" w14:textId="77777777" w:rsidR="00D12944" w:rsidRPr="00D12944" w:rsidRDefault="00D12944" w:rsidP="00D12944">
            <w:pPr>
              <w:numPr>
                <w:ilvl w:val="0"/>
                <w:numId w:val="47"/>
              </w:numPr>
              <w:rPr>
                <w:lang w:val="en-US" w:eastAsia="zh-CN"/>
              </w:rPr>
            </w:pPr>
            <w:r w:rsidRPr="00D12944">
              <w:rPr>
                <w:lang w:val="en-US" w:eastAsia="zh-CN"/>
              </w:rPr>
              <w:t>If not violates RAN1/2 agreements, RAN4 further discuss and determine the following in RAN4#101 e-meeting.</w:t>
            </w:r>
          </w:p>
          <w:p w14:paraId="77221485" w14:textId="736AFA7D" w:rsidR="00D12944" w:rsidRDefault="00D12944" w:rsidP="00D12944">
            <w:pPr>
              <w:numPr>
                <w:ilvl w:val="1"/>
                <w:numId w:val="47"/>
              </w:numPr>
              <w:rPr>
                <w:lang w:val="en-US" w:eastAsia="zh-CN"/>
              </w:rPr>
            </w:pPr>
            <w:r w:rsidRPr="00D12944">
              <w:rPr>
                <w:lang w:val="en-US" w:eastAsia="zh-CN"/>
              </w:rPr>
              <w:t>RAN4 to develop RRM requirements assuming parameters to derive timing relation between the UE and non-serving cell(s) for measurement and/or handover will be provided by serving cell, e.g. K_offset, N_TA,common, ephemeris information, etc. If UE doesn’t obtain those parameters from the serving cell, additional delay is expected.</w:t>
            </w:r>
          </w:p>
          <w:p w14:paraId="76B7983B" w14:textId="1D3A3822" w:rsidR="00D12944" w:rsidRDefault="00D12944" w:rsidP="00D12944">
            <w:pPr>
              <w:rPr>
                <w:lang w:val="en-US" w:eastAsia="zh-CN"/>
              </w:rPr>
            </w:pPr>
            <w:r w:rsidRPr="00D12944">
              <w:rPr>
                <w:lang w:val="en-US" w:eastAsia="zh-CN"/>
              </w:rPr>
              <w:t>Issue 1-2-3</w:t>
            </w:r>
            <w:r>
              <w:rPr>
                <w:lang w:val="en-US" w:eastAsia="zh-CN"/>
              </w:rPr>
              <w:t>:</w:t>
            </w:r>
            <w:r w:rsidRPr="00D12944">
              <w:rPr>
                <w:lang w:val="en-US" w:eastAsia="zh-CN"/>
              </w:rPr>
              <w:t xml:space="preserve"> DRX Cycle</w:t>
            </w:r>
          </w:p>
          <w:p w14:paraId="122A8B30" w14:textId="77777777" w:rsidR="00D12944" w:rsidRPr="00D12944" w:rsidRDefault="00D12944" w:rsidP="00D12944">
            <w:pPr>
              <w:numPr>
                <w:ilvl w:val="0"/>
                <w:numId w:val="47"/>
              </w:numPr>
              <w:rPr>
                <w:lang w:val="en-US" w:eastAsia="zh-CN"/>
              </w:rPr>
            </w:pPr>
            <w:r w:rsidRPr="00D12944">
              <w:rPr>
                <w:lang w:val="en-US" w:eastAsia="zh-CN"/>
              </w:rPr>
              <w:t>RRM requirements shall be applicable to all Rel-16 DRX cycle lengths unless a technical issue is identified. If it is demonstrated, e.g. based on system level analysis, that certain DRX cycle lengths are not applicable to NTN, RAN4 can revisit the agreement and further discuss the following options:</w:t>
            </w:r>
          </w:p>
          <w:p w14:paraId="052A6B56" w14:textId="77777777" w:rsidR="00D12944" w:rsidRPr="00D12944" w:rsidRDefault="00D12944" w:rsidP="00D12944">
            <w:pPr>
              <w:numPr>
                <w:ilvl w:val="1"/>
                <w:numId w:val="47"/>
              </w:numPr>
              <w:rPr>
                <w:lang w:val="en-US" w:eastAsia="zh-CN"/>
              </w:rPr>
            </w:pPr>
            <w:r w:rsidRPr="00D12944">
              <w:rPr>
                <w:lang w:val="en-US" w:eastAsia="zh-CN"/>
              </w:rPr>
              <w:t>Exclude the identified DRX cycle lengths from RRM spec</w:t>
            </w:r>
          </w:p>
          <w:p w14:paraId="47646CE0" w14:textId="77777777" w:rsidR="00D12944" w:rsidRPr="00D12944" w:rsidRDefault="00D12944" w:rsidP="00D12944">
            <w:pPr>
              <w:numPr>
                <w:ilvl w:val="1"/>
                <w:numId w:val="47"/>
              </w:numPr>
              <w:rPr>
                <w:lang w:val="en-US" w:eastAsia="zh-CN"/>
              </w:rPr>
            </w:pPr>
            <w:r w:rsidRPr="00D12944">
              <w:rPr>
                <w:lang w:val="en-US" w:eastAsia="zh-CN"/>
              </w:rPr>
              <w:t>Define applicability rule for the identified DRX cycle lengths</w:t>
            </w:r>
          </w:p>
          <w:p w14:paraId="72B1B4C6" w14:textId="77777777" w:rsidR="00D12944" w:rsidRPr="00D12944" w:rsidRDefault="00D12944" w:rsidP="00D12944">
            <w:pPr>
              <w:numPr>
                <w:ilvl w:val="1"/>
                <w:numId w:val="47"/>
              </w:numPr>
              <w:rPr>
                <w:lang w:val="en-US" w:eastAsia="zh-CN"/>
              </w:rPr>
            </w:pPr>
            <w:r w:rsidRPr="00D12944">
              <w:rPr>
                <w:lang w:val="en-US" w:eastAsia="zh-CN"/>
              </w:rPr>
              <w:t>Leave it to network configuration</w:t>
            </w:r>
          </w:p>
          <w:p w14:paraId="2671033F" w14:textId="77777777" w:rsidR="00D12944" w:rsidRPr="00D12944" w:rsidRDefault="00D12944" w:rsidP="00D12944">
            <w:pPr>
              <w:numPr>
                <w:ilvl w:val="1"/>
                <w:numId w:val="47"/>
              </w:numPr>
              <w:rPr>
                <w:lang w:val="en-US" w:eastAsia="zh-CN"/>
              </w:rPr>
            </w:pPr>
            <w:r w:rsidRPr="00D12944">
              <w:rPr>
                <w:lang w:val="en-US" w:eastAsia="zh-CN"/>
              </w:rPr>
              <w:t>Other options are not precluded</w:t>
            </w:r>
          </w:p>
          <w:p w14:paraId="58965057" w14:textId="77777777" w:rsidR="00D12944" w:rsidRPr="00D12944" w:rsidRDefault="00D12944" w:rsidP="00D12944">
            <w:pPr>
              <w:numPr>
                <w:ilvl w:val="1"/>
                <w:numId w:val="47"/>
              </w:numPr>
              <w:rPr>
                <w:lang w:val="en-US" w:eastAsia="zh-CN"/>
              </w:rPr>
            </w:pPr>
            <w:r w:rsidRPr="00D12944">
              <w:rPr>
                <w:lang w:val="en-US" w:eastAsia="zh-CN"/>
              </w:rPr>
              <w:t>The decision can be different for different satellite types, altitudes, FRs, etc.</w:t>
            </w:r>
          </w:p>
          <w:p w14:paraId="59B8ADD2" w14:textId="6728A476" w:rsidR="00D12944" w:rsidRDefault="00D12944" w:rsidP="00D12944">
            <w:pPr>
              <w:rPr>
                <w:lang w:val="en-US" w:eastAsia="zh-CN"/>
              </w:rPr>
            </w:pPr>
            <w:r w:rsidRPr="00D12944">
              <w:rPr>
                <w:lang w:val="en-US" w:eastAsia="zh-CN"/>
              </w:rPr>
              <w:t>Issue 1-2-4</w:t>
            </w:r>
            <w:r>
              <w:rPr>
                <w:lang w:val="en-US" w:eastAsia="zh-CN"/>
              </w:rPr>
              <w:t>:</w:t>
            </w:r>
            <w:r w:rsidRPr="00D12944">
              <w:rPr>
                <w:lang w:val="en-US" w:eastAsia="zh-CN"/>
              </w:rPr>
              <w:t xml:space="preserve"> UE/Satellite Position Acquisition</w:t>
            </w:r>
          </w:p>
          <w:p w14:paraId="4CB6832C" w14:textId="77777777" w:rsidR="00D12944" w:rsidRPr="00D12944" w:rsidRDefault="00D12944" w:rsidP="00D12944">
            <w:pPr>
              <w:numPr>
                <w:ilvl w:val="0"/>
                <w:numId w:val="47"/>
              </w:numPr>
              <w:rPr>
                <w:lang w:val="en-US" w:eastAsia="zh-CN"/>
              </w:rPr>
            </w:pPr>
            <w:r w:rsidRPr="00D12944">
              <w:rPr>
                <w:lang w:val="en-US" w:eastAsia="zh-CN"/>
              </w:rPr>
              <w:t>GNSS validity (IDC issue) will be further discussed once the relevant agreements/observations are further made in RF session.</w:t>
            </w:r>
          </w:p>
          <w:p w14:paraId="10D316EA" w14:textId="77777777" w:rsidR="00D12944" w:rsidRPr="00D12944" w:rsidRDefault="00D12944" w:rsidP="00D12944">
            <w:pPr>
              <w:numPr>
                <w:ilvl w:val="0"/>
                <w:numId w:val="47"/>
              </w:numPr>
              <w:rPr>
                <w:lang w:val="en-US" w:eastAsia="zh-CN"/>
              </w:rPr>
            </w:pPr>
            <w:r w:rsidRPr="00D12944">
              <w:rPr>
                <w:lang w:val="en-US" w:eastAsia="zh-CN"/>
              </w:rPr>
              <w:t>If necessary, a satellite position prediction error can be modelled and counted into UE requirements. Here, the model of satellite position prediction error at least UE estimation inaccuracy.</w:t>
            </w:r>
          </w:p>
          <w:p w14:paraId="0D22C004" w14:textId="77777777" w:rsidR="00D12944" w:rsidRPr="00D12944" w:rsidRDefault="00D12944" w:rsidP="00D12944">
            <w:pPr>
              <w:numPr>
                <w:ilvl w:val="1"/>
                <w:numId w:val="47"/>
              </w:numPr>
              <w:rPr>
                <w:lang w:val="en-US" w:eastAsia="zh-CN"/>
              </w:rPr>
            </w:pPr>
            <w:r w:rsidRPr="00D12944">
              <w:rPr>
                <w:lang w:val="en-US" w:eastAsia="zh-CN"/>
              </w:rPr>
              <w:t>FFS on whether the model will also include ephemeris information inaccuracy from network.</w:t>
            </w:r>
          </w:p>
          <w:p w14:paraId="7FB5EF83" w14:textId="370D8A7A" w:rsidR="003E257A" w:rsidRPr="00D12944" w:rsidRDefault="00D12944" w:rsidP="00D12944">
            <w:pPr>
              <w:numPr>
                <w:ilvl w:val="1"/>
                <w:numId w:val="47"/>
              </w:numPr>
              <w:rPr>
                <w:lang w:val="en-US" w:eastAsia="zh-CN"/>
              </w:rPr>
            </w:pPr>
            <w:r w:rsidRPr="00D12944">
              <w:rPr>
                <w:lang w:val="en-US" w:eastAsia="zh-CN"/>
              </w:rPr>
              <w:t>FFS on whether and how much impact are foreseen.</w:t>
            </w:r>
          </w:p>
        </w:tc>
      </w:tr>
    </w:tbl>
    <w:p w14:paraId="1D0AA22D" w14:textId="3DC75A17" w:rsidR="00891B62" w:rsidRDefault="00891B62" w:rsidP="00891B62">
      <w:pPr>
        <w:rPr>
          <w:lang w:val="en-US" w:eastAsia="zh-CN"/>
        </w:rPr>
      </w:pPr>
      <w:bookmarkStart w:id="1" w:name="OLE_LINK1"/>
      <w:bookmarkStart w:id="2" w:name="OLE_LINK2"/>
      <w:r>
        <w:rPr>
          <w:lang w:val="en-US" w:eastAsia="zh-CN"/>
        </w:rPr>
        <w:lastRenderedPageBreak/>
        <w:t>In this paper we</w:t>
      </w:r>
      <w:r w:rsidR="00A657AA">
        <w:rPr>
          <w:lang w:val="en-US" w:eastAsia="zh-CN"/>
        </w:rPr>
        <w:t xml:space="preserve"> provide analysis on general aspects for NR NTN RRM related discussions</w:t>
      </w:r>
      <w:r>
        <w:rPr>
          <w:lang w:val="en-US" w:eastAsia="zh-CN"/>
        </w:rPr>
        <w:t>.</w:t>
      </w:r>
      <w:r w:rsidR="00A657AA">
        <w:rPr>
          <w:lang w:val="en-US" w:eastAsia="zh-CN"/>
        </w:rPr>
        <w:t xml:space="preserve"> </w:t>
      </w:r>
    </w:p>
    <w:p w14:paraId="37EAFFD4" w14:textId="77777777" w:rsidR="00040A4B" w:rsidRDefault="00040A4B" w:rsidP="002A4079">
      <w:pPr>
        <w:pStyle w:val="Heading1"/>
        <w:rPr>
          <w:rFonts w:eastAsia="SimSun"/>
          <w:lang w:eastAsia="zh-CN"/>
        </w:rPr>
      </w:pPr>
      <w:r>
        <w:rPr>
          <w:rFonts w:eastAsia="SimSun"/>
          <w:lang w:eastAsia="zh-CN"/>
        </w:rPr>
        <w:t>Discussion</w:t>
      </w:r>
    </w:p>
    <w:bookmarkEnd w:id="0"/>
    <w:bookmarkEnd w:id="1"/>
    <w:bookmarkEnd w:id="2"/>
    <w:p w14:paraId="74880BA3" w14:textId="77777777" w:rsidR="00FA575D" w:rsidRPr="009D4162" w:rsidRDefault="00FA575D" w:rsidP="00FA575D">
      <w:pPr>
        <w:rPr>
          <w:b/>
          <w:i/>
          <w:iCs/>
          <w:u w:val="single"/>
          <w:lang w:val="en-US" w:eastAsia="zh-CN"/>
        </w:rPr>
      </w:pPr>
      <w:r w:rsidRPr="009D4162">
        <w:rPr>
          <w:b/>
          <w:i/>
          <w:iCs/>
          <w:u w:val="single"/>
          <w:lang w:val="en-US" w:eastAsia="zh-CN"/>
        </w:rPr>
        <w:t>Side conditions for measurements</w:t>
      </w:r>
    </w:p>
    <w:p w14:paraId="22336BD2" w14:textId="77777777" w:rsidR="00FA575D" w:rsidRDefault="00FA575D" w:rsidP="00FA575D">
      <w:pPr>
        <w:rPr>
          <w:bCs/>
          <w:lang w:val="en-US" w:eastAsia="zh-CN"/>
        </w:rPr>
      </w:pPr>
      <w:r>
        <w:rPr>
          <w:bCs/>
          <w:lang w:val="en-US" w:eastAsia="zh-CN"/>
        </w:rPr>
        <w:t>There is no reason to alter the side conditions assumptions for NTN UE measurements compared to what we have been always assumed in previous releases. Thus, we propose to reuse the side conditions specified for NR UE in R15. To note that no matter what difference is observed in terms of link and propagation of the system, the assumption we hold to consider whether the UE is with fair performance is objective.</w:t>
      </w:r>
    </w:p>
    <w:p w14:paraId="29BC17A7" w14:textId="304B1552" w:rsidR="00FA575D" w:rsidRPr="00286913" w:rsidRDefault="00FA575D" w:rsidP="00FA575D">
      <w:pPr>
        <w:rPr>
          <w:b/>
          <w:lang w:val="en-US" w:eastAsia="zh-CN"/>
        </w:rPr>
      </w:pPr>
      <w:r w:rsidRPr="00286913">
        <w:rPr>
          <w:b/>
          <w:lang w:val="en-US" w:eastAsia="zh-CN"/>
        </w:rPr>
        <w:t xml:space="preserve">Proposal </w:t>
      </w:r>
      <w:r w:rsidR="00B707B1">
        <w:rPr>
          <w:b/>
          <w:lang w:val="en-US" w:eastAsia="zh-CN"/>
        </w:rPr>
        <w:t>1</w:t>
      </w:r>
      <w:r w:rsidRPr="00286913">
        <w:rPr>
          <w:b/>
          <w:lang w:val="en-US" w:eastAsia="zh-CN"/>
        </w:rPr>
        <w:t xml:space="preserve">: Reuse the side conditions specified in R15 for NR NTN UE measurement requirements. </w:t>
      </w:r>
    </w:p>
    <w:p w14:paraId="68D8CB34" w14:textId="37937F0E" w:rsidR="00FA575D" w:rsidRPr="00696619" w:rsidRDefault="00FA575D" w:rsidP="00FA575D">
      <w:pPr>
        <w:rPr>
          <w:b/>
          <w:bCs/>
          <w:i/>
          <w:iCs/>
          <w:u w:val="single"/>
          <w:lang w:eastAsia="zh-CN"/>
        </w:rPr>
      </w:pPr>
      <w:r>
        <w:rPr>
          <w:b/>
          <w:bCs/>
          <w:i/>
          <w:iCs/>
          <w:u w:val="single"/>
          <w:lang w:eastAsia="zh-CN"/>
        </w:rPr>
        <w:t>Target cell info acquisition</w:t>
      </w:r>
    </w:p>
    <w:p w14:paraId="45935EF6" w14:textId="7E992A21" w:rsidR="00FA575D" w:rsidRDefault="00FA575D" w:rsidP="00FA575D">
      <w:pPr>
        <w:rPr>
          <w:lang w:eastAsia="zh-CN"/>
        </w:rPr>
      </w:pPr>
      <w:r>
        <w:rPr>
          <w:lang w:eastAsia="zh-CN"/>
        </w:rPr>
        <w:t xml:space="preserve">RAN2 has decided to introduce timer-based procedures for the network to configure conditional handover to UE so that the UE is able to make use of provided assistance information for more accurate handover triggering. For timer based method, RAN2 </w:t>
      </w:r>
      <w:r>
        <w:rPr>
          <w:lang w:eastAsia="zh-CN"/>
        </w:rPr>
        <w:lastRenderedPageBreak/>
        <w:t xml:space="preserve">consensus is that the network configures certain timer value to the UE for conditional handover procedure and the UE uses the value together with the measured RSRP/RSRQ results to determine whether it should proceed with handover to a neighbour cell accordingly. </w:t>
      </w:r>
    </w:p>
    <w:p w14:paraId="41AED890" w14:textId="77777777" w:rsidR="00FA575D" w:rsidRDefault="00FA575D" w:rsidP="00FA575D">
      <w:pPr>
        <w:rPr>
          <w:lang w:eastAsia="zh-CN"/>
        </w:rPr>
      </w:pPr>
      <w:r>
        <w:rPr>
          <w:lang w:eastAsia="zh-CN"/>
        </w:rPr>
        <w:t>The timer is used to count the time after the UE is configured with the handover command and after a certain period of the time if the instance A3/A4 triggers the conditional handover, the UE automatically executes handover to the target cell. In terms of RAN4 requirements to this method, tests should be defined to verify whether the UE is able to complete the handover with certain conditions met within a projected time delay length specified by the RAN4 spec. One of the issues is how to specify the delay uncertainty brought by the fact that the exact time duration from HO command to the UE exact time instance of starting the handover procedure by sending the correct PRACH to target cell is</w:t>
      </w:r>
      <w:r>
        <w:rPr>
          <w:lang w:val="en-US" w:eastAsia="zh-CN"/>
        </w:rPr>
        <w:t xml:space="preserve"> uncertain</w:t>
      </w:r>
      <w:r>
        <w:rPr>
          <w:lang w:eastAsia="zh-CN"/>
        </w:rPr>
        <w:t xml:space="preserve">. </w:t>
      </w:r>
    </w:p>
    <w:p w14:paraId="6B3C085F" w14:textId="76E590C1" w:rsidR="00AF38FE" w:rsidRDefault="00FA575D" w:rsidP="00FA575D">
      <w:pPr>
        <w:rPr>
          <w:lang w:eastAsia="zh-CN"/>
        </w:rPr>
      </w:pPr>
      <w:r>
        <w:rPr>
          <w:lang w:eastAsia="zh-CN"/>
        </w:rPr>
        <w:t>In order to make sure that this uncertainty is correctly specified, we propose that total delay should consist of the configured timer value, and the timing difference between serving and target cell.</w:t>
      </w:r>
      <w:r w:rsidR="00AF38FE">
        <w:rPr>
          <w:lang w:eastAsia="zh-CN"/>
        </w:rPr>
        <w:t xml:space="preserve"> Plus</w:t>
      </w:r>
      <w:r w:rsidR="00686F3B">
        <w:rPr>
          <w:lang w:eastAsia="zh-CN"/>
        </w:rPr>
        <w:t>,</w:t>
      </w:r>
      <w:r w:rsidR="00AF38FE">
        <w:rPr>
          <w:lang w:eastAsia="zh-CN"/>
        </w:rPr>
        <w:t xml:space="preserve"> this timing difference should be configured from the network for the UE when it is to be handed over to the target cell.</w:t>
      </w:r>
    </w:p>
    <w:p w14:paraId="0E26533C" w14:textId="4E448F1E" w:rsidR="00FA575D" w:rsidRDefault="00FA575D" w:rsidP="00FA575D">
      <w:pPr>
        <w:rPr>
          <w:b/>
          <w:bCs/>
          <w:lang w:eastAsia="zh-CN"/>
        </w:rPr>
      </w:pPr>
      <w:r w:rsidRPr="009D4162">
        <w:rPr>
          <w:b/>
          <w:bCs/>
          <w:lang w:eastAsia="zh-CN"/>
        </w:rPr>
        <w:t xml:space="preserve">Proposal </w:t>
      </w:r>
      <w:r w:rsidR="00B707B1">
        <w:rPr>
          <w:b/>
          <w:bCs/>
          <w:lang w:eastAsia="zh-CN"/>
        </w:rPr>
        <w:t>2</w:t>
      </w:r>
      <w:r w:rsidRPr="009D4162">
        <w:rPr>
          <w:b/>
          <w:bCs/>
          <w:lang w:eastAsia="zh-CN"/>
        </w:rPr>
        <w:t xml:space="preserve">: </w:t>
      </w:r>
      <w:r w:rsidR="00B707B1">
        <w:rPr>
          <w:b/>
          <w:bCs/>
          <w:lang w:eastAsia="zh-CN"/>
        </w:rPr>
        <w:t>Network configured t</w:t>
      </w:r>
      <w:r w:rsidR="00AF38FE">
        <w:rPr>
          <w:b/>
          <w:bCs/>
          <w:lang w:eastAsia="zh-CN"/>
        </w:rPr>
        <w:t xml:space="preserve">iming difference </w:t>
      </w:r>
      <w:r w:rsidR="00B707B1">
        <w:rPr>
          <w:b/>
          <w:bCs/>
          <w:lang w:eastAsia="zh-CN"/>
        </w:rPr>
        <w:t xml:space="preserve">information </w:t>
      </w:r>
      <w:r w:rsidR="00AF38FE">
        <w:rPr>
          <w:b/>
          <w:bCs/>
          <w:lang w:eastAsia="zh-CN"/>
        </w:rPr>
        <w:t>between serving and target cell is considered when defining HO requirements for an NTN UE</w:t>
      </w:r>
      <w:r w:rsidRPr="009D4162">
        <w:rPr>
          <w:b/>
          <w:bCs/>
          <w:lang w:eastAsia="zh-CN"/>
        </w:rPr>
        <w:t>.</w:t>
      </w:r>
    </w:p>
    <w:p w14:paraId="37334286" w14:textId="7596AB5F" w:rsidR="00BE2499" w:rsidRPr="00BE2499" w:rsidRDefault="00BE2499" w:rsidP="00FA575D">
      <w:pPr>
        <w:rPr>
          <w:lang w:eastAsia="zh-CN"/>
        </w:rPr>
      </w:pPr>
      <w:r w:rsidRPr="00BE2499">
        <w:rPr>
          <w:lang w:eastAsia="zh-CN"/>
        </w:rPr>
        <w:t>Our parallel paper on the mobility aspects for NTN UE is in [2].</w:t>
      </w:r>
    </w:p>
    <w:p w14:paraId="0C4F4DF8" w14:textId="46BB8AC4" w:rsidR="00696619" w:rsidRPr="00696619" w:rsidRDefault="00696619" w:rsidP="00696619">
      <w:pPr>
        <w:rPr>
          <w:b/>
          <w:bCs/>
          <w:i/>
          <w:iCs/>
          <w:u w:val="single"/>
          <w:lang w:eastAsia="zh-CN"/>
        </w:rPr>
      </w:pPr>
      <w:r w:rsidRPr="00696619">
        <w:rPr>
          <w:b/>
          <w:bCs/>
          <w:i/>
          <w:iCs/>
          <w:u w:val="single"/>
          <w:lang w:eastAsia="zh-CN"/>
        </w:rPr>
        <w:t>NTN UE measurement capability</w:t>
      </w:r>
    </w:p>
    <w:p w14:paraId="086AAB1A" w14:textId="27BFE616" w:rsidR="00696619" w:rsidRDefault="00696619" w:rsidP="00BA46DF">
      <w:pPr>
        <w:rPr>
          <w:lang w:eastAsia="zh-CN"/>
        </w:rPr>
      </w:pPr>
      <w:r>
        <w:rPr>
          <w:lang w:eastAsia="zh-CN"/>
        </w:rPr>
        <w:t>Previous discussions also covered the aspect of UE measurement capability in terms of the maximum monitored cell for an NTN UE. In our view, it is natural that an NR NTN UE is able to cope with as many neighbour cells as an ordinary NR UE. Thus</w:t>
      </w:r>
      <w:r w:rsidR="00BE2499">
        <w:rPr>
          <w:lang w:eastAsia="zh-CN"/>
        </w:rPr>
        <w:t>,</w:t>
      </w:r>
      <w:r>
        <w:rPr>
          <w:lang w:eastAsia="zh-CN"/>
        </w:rPr>
        <w:t xml:space="preserve"> we propose to reuse the existing requirements specified in R15.</w:t>
      </w:r>
    </w:p>
    <w:p w14:paraId="1755D674" w14:textId="44940CEB" w:rsidR="00696619" w:rsidRPr="00696619" w:rsidRDefault="00696619" w:rsidP="00BA46DF">
      <w:pPr>
        <w:rPr>
          <w:b/>
          <w:bCs/>
          <w:lang w:eastAsia="zh-CN"/>
        </w:rPr>
      </w:pPr>
      <w:r w:rsidRPr="00696619">
        <w:rPr>
          <w:b/>
          <w:bCs/>
          <w:lang w:eastAsia="zh-CN"/>
        </w:rPr>
        <w:t xml:space="preserve">Proposal </w:t>
      </w:r>
      <w:r w:rsidR="00B707B1">
        <w:rPr>
          <w:b/>
          <w:bCs/>
          <w:lang w:eastAsia="zh-CN"/>
        </w:rPr>
        <w:t>3</w:t>
      </w:r>
      <w:r w:rsidRPr="00696619">
        <w:rPr>
          <w:b/>
          <w:bCs/>
          <w:lang w:eastAsia="zh-CN"/>
        </w:rPr>
        <w:t>: Reuse the measurement capability requirements in terms of the maximum number of monitored cells, specified in R15, for NTN NR UEs.</w:t>
      </w:r>
    </w:p>
    <w:p w14:paraId="60B0ABD6" w14:textId="07EA9AE2" w:rsidR="00696619" w:rsidRDefault="009D4162" w:rsidP="00BA46DF">
      <w:pPr>
        <w:rPr>
          <w:lang w:eastAsia="zh-CN"/>
        </w:rPr>
      </w:pPr>
      <w:r>
        <w:rPr>
          <w:lang w:eastAsia="zh-CN"/>
        </w:rPr>
        <w:t>One possibility is that, for the cases where multiple measurement gaps are used, the baseline requirements are specified in R17 measurement gap enhancement work item. Thus</w:t>
      </w:r>
      <w:r w:rsidR="00BE2499">
        <w:rPr>
          <w:lang w:eastAsia="zh-CN"/>
        </w:rPr>
        <w:t>,</w:t>
      </w:r>
      <w:r>
        <w:rPr>
          <w:lang w:eastAsia="zh-CN"/>
        </w:rPr>
        <w:t xml:space="preserve"> to add to proposal </w:t>
      </w:r>
      <w:r w:rsidR="00C85500">
        <w:rPr>
          <w:lang w:eastAsia="zh-CN"/>
        </w:rPr>
        <w:t>4</w:t>
      </w:r>
      <w:r>
        <w:rPr>
          <w:lang w:eastAsia="zh-CN"/>
        </w:rPr>
        <w:t>, we propose that for measurement capability requirements in terms of measurement gaps, requirements should follow what are defined in the measurement gap enhancement work item.</w:t>
      </w:r>
    </w:p>
    <w:p w14:paraId="57EC08B9" w14:textId="395DE8F1" w:rsidR="00696619" w:rsidRPr="00A90B33" w:rsidRDefault="009D4162" w:rsidP="00BA46DF">
      <w:pPr>
        <w:rPr>
          <w:b/>
          <w:bCs/>
          <w:lang w:eastAsia="zh-CN"/>
        </w:rPr>
      </w:pPr>
      <w:r w:rsidRPr="009D4162">
        <w:rPr>
          <w:b/>
          <w:bCs/>
          <w:lang w:eastAsia="zh-CN"/>
        </w:rPr>
        <w:t xml:space="preserve">Proposal </w:t>
      </w:r>
      <w:r w:rsidR="00B707B1">
        <w:rPr>
          <w:b/>
          <w:bCs/>
          <w:lang w:eastAsia="zh-CN"/>
        </w:rPr>
        <w:t>4</w:t>
      </w:r>
      <w:r w:rsidRPr="009D4162">
        <w:rPr>
          <w:b/>
          <w:bCs/>
          <w:lang w:eastAsia="zh-CN"/>
        </w:rPr>
        <w:t>: Specify if needed, NR NTN UE measurement gap capability requirements based on the outcome of R17 measurement gap enhancement work item.</w:t>
      </w:r>
    </w:p>
    <w:p w14:paraId="4ED7EA57" w14:textId="5843EB76" w:rsidR="009D4162" w:rsidRPr="00286913" w:rsidRDefault="00286913" w:rsidP="00650229">
      <w:pPr>
        <w:rPr>
          <w:b/>
          <w:i/>
          <w:iCs/>
          <w:u w:val="single"/>
          <w:lang w:val="en-US" w:eastAsia="zh-CN"/>
        </w:rPr>
      </w:pPr>
      <w:r w:rsidRPr="00286913">
        <w:rPr>
          <w:b/>
          <w:i/>
          <w:iCs/>
          <w:u w:val="single"/>
          <w:lang w:val="en-US" w:eastAsia="zh-CN"/>
        </w:rPr>
        <w:t>DRX cycles</w:t>
      </w:r>
    </w:p>
    <w:p w14:paraId="7E95E1A1" w14:textId="3FB86CD6" w:rsidR="00286913" w:rsidRDefault="00286913" w:rsidP="00650229">
      <w:pPr>
        <w:rPr>
          <w:bCs/>
          <w:lang w:val="en-US" w:eastAsia="zh-CN"/>
        </w:rPr>
      </w:pPr>
      <w:r>
        <w:rPr>
          <w:bCs/>
          <w:lang w:val="en-US" w:eastAsia="zh-CN"/>
        </w:rPr>
        <w:t>RAN2 agreed not to enhance the DRX cycle length configurations for NTN system. In terms of measurement requirements for an NTN UE, there is no impact to RAN4 spec.</w:t>
      </w:r>
    </w:p>
    <w:p w14:paraId="21341E4B" w14:textId="3736B524" w:rsidR="00A657AA" w:rsidRPr="00A657AA" w:rsidRDefault="00A657AA" w:rsidP="00650229">
      <w:pPr>
        <w:rPr>
          <w:b/>
          <w:lang w:val="en-US" w:eastAsia="zh-CN"/>
        </w:rPr>
      </w:pPr>
      <w:r w:rsidRPr="00A657AA">
        <w:rPr>
          <w:b/>
          <w:lang w:val="en-US" w:eastAsia="zh-CN"/>
        </w:rPr>
        <w:t xml:space="preserve">Proposal </w:t>
      </w:r>
      <w:r w:rsidR="00B707B1">
        <w:rPr>
          <w:b/>
          <w:lang w:val="en-US" w:eastAsia="zh-CN"/>
        </w:rPr>
        <w:t>5</w:t>
      </w:r>
      <w:r w:rsidRPr="00A657AA">
        <w:rPr>
          <w:b/>
          <w:lang w:val="en-US" w:eastAsia="zh-CN"/>
        </w:rPr>
        <w:t>: No change is expected in assumptions of DRX cycle lengths when defining RRM requirements</w:t>
      </w:r>
    </w:p>
    <w:p w14:paraId="024885E4" w14:textId="77777777" w:rsidR="00B9097E" w:rsidRDefault="00101F32" w:rsidP="00B9097E">
      <w:pPr>
        <w:pStyle w:val="Heading1"/>
        <w:rPr>
          <w:rFonts w:eastAsia="SimSun"/>
          <w:lang w:eastAsia="zh-CN"/>
        </w:rPr>
      </w:pPr>
      <w:r>
        <w:rPr>
          <w:rFonts w:eastAsia="SimSun"/>
          <w:lang w:eastAsia="zh-CN"/>
        </w:rPr>
        <w:t>Conclusions</w:t>
      </w:r>
    </w:p>
    <w:p w14:paraId="442EB9E6" w14:textId="77777777" w:rsidR="00B707B1" w:rsidRDefault="00B707B1" w:rsidP="00B707B1">
      <w:pPr>
        <w:rPr>
          <w:lang w:val="en-US" w:eastAsia="zh-CN"/>
        </w:rPr>
      </w:pPr>
      <w:r>
        <w:rPr>
          <w:lang w:val="en-US" w:eastAsia="zh-CN"/>
        </w:rPr>
        <w:t xml:space="preserve">In this paper we provide analysis on general aspects for NR NTN RRM related discussions. </w:t>
      </w:r>
    </w:p>
    <w:p w14:paraId="18E9E2C0" w14:textId="77777777" w:rsidR="00B707B1" w:rsidRPr="00286913" w:rsidRDefault="00B707B1" w:rsidP="00B707B1">
      <w:pPr>
        <w:rPr>
          <w:b/>
          <w:lang w:val="en-US" w:eastAsia="zh-CN"/>
        </w:rPr>
      </w:pPr>
      <w:r w:rsidRPr="00286913">
        <w:rPr>
          <w:b/>
          <w:lang w:val="en-US" w:eastAsia="zh-CN"/>
        </w:rPr>
        <w:t xml:space="preserve">Proposal </w:t>
      </w:r>
      <w:r>
        <w:rPr>
          <w:b/>
          <w:lang w:val="en-US" w:eastAsia="zh-CN"/>
        </w:rPr>
        <w:t>1</w:t>
      </w:r>
      <w:r w:rsidRPr="00286913">
        <w:rPr>
          <w:b/>
          <w:lang w:val="en-US" w:eastAsia="zh-CN"/>
        </w:rPr>
        <w:t xml:space="preserve">: Reuse the side conditions specified in R15 for NR NTN UE measurement requirements. </w:t>
      </w:r>
    </w:p>
    <w:p w14:paraId="5FACAAE7" w14:textId="77777777" w:rsidR="00B707B1" w:rsidRPr="00A90B33" w:rsidRDefault="00B707B1" w:rsidP="00B707B1">
      <w:pPr>
        <w:rPr>
          <w:b/>
          <w:bCs/>
          <w:lang w:eastAsia="zh-CN"/>
        </w:rPr>
      </w:pPr>
      <w:r w:rsidRPr="009D4162">
        <w:rPr>
          <w:b/>
          <w:bCs/>
          <w:lang w:eastAsia="zh-CN"/>
        </w:rPr>
        <w:t xml:space="preserve">Proposal </w:t>
      </w:r>
      <w:r>
        <w:rPr>
          <w:b/>
          <w:bCs/>
          <w:lang w:eastAsia="zh-CN"/>
        </w:rPr>
        <w:t>2</w:t>
      </w:r>
      <w:r w:rsidRPr="009D4162">
        <w:rPr>
          <w:b/>
          <w:bCs/>
          <w:lang w:eastAsia="zh-CN"/>
        </w:rPr>
        <w:t xml:space="preserve">: </w:t>
      </w:r>
      <w:r>
        <w:rPr>
          <w:b/>
          <w:bCs/>
          <w:lang w:eastAsia="zh-CN"/>
        </w:rPr>
        <w:t>Network configured timing difference information between serving and target cell is considered when defining HO requirements for an NTN UE</w:t>
      </w:r>
      <w:r w:rsidRPr="009D4162">
        <w:rPr>
          <w:b/>
          <w:bCs/>
          <w:lang w:eastAsia="zh-CN"/>
        </w:rPr>
        <w:t>.</w:t>
      </w:r>
    </w:p>
    <w:p w14:paraId="7E2540DF" w14:textId="77777777" w:rsidR="00B707B1" w:rsidRPr="00696619" w:rsidRDefault="00B707B1" w:rsidP="00B707B1">
      <w:pPr>
        <w:rPr>
          <w:b/>
          <w:bCs/>
          <w:lang w:eastAsia="zh-CN"/>
        </w:rPr>
      </w:pPr>
      <w:r w:rsidRPr="00696619">
        <w:rPr>
          <w:b/>
          <w:bCs/>
          <w:lang w:eastAsia="zh-CN"/>
        </w:rPr>
        <w:t xml:space="preserve">Proposal </w:t>
      </w:r>
      <w:r>
        <w:rPr>
          <w:b/>
          <w:bCs/>
          <w:lang w:eastAsia="zh-CN"/>
        </w:rPr>
        <w:t>3</w:t>
      </w:r>
      <w:r w:rsidRPr="00696619">
        <w:rPr>
          <w:b/>
          <w:bCs/>
          <w:lang w:eastAsia="zh-CN"/>
        </w:rPr>
        <w:t>: Reuse the measurement capability requirements in terms of the maximum number of monitored cells, specified in R15, for NTN NR UEs.</w:t>
      </w:r>
    </w:p>
    <w:p w14:paraId="7636ACDC" w14:textId="77777777" w:rsidR="00B707B1" w:rsidRPr="00A90B33" w:rsidRDefault="00B707B1" w:rsidP="00B707B1">
      <w:pPr>
        <w:rPr>
          <w:b/>
          <w:bCs/>
          <w:lang w:eastAsia="zh-CN"/>
        </w:rPr>
      </w:pPr>
      <w:r w:rsidRPr="009D4162">
        <w:rPr>
          <w:b/>
          <w:bCs/>
          <w:lang w:eastAsia="zh-CN"/>
        </w:rPr>
        <w:t xml:space="preserve">Proposal </w:t>
      </w:r>
      <w:r>
        <w:rPr>
          <w:b/>
          <w:bCs/>
          <w:lang w:eastAsia="zh-CN"/>
        </w:rPr>
        <w:t>4</w:t>
      </w:r>
      <w:r w:rsidRPr="009D4162">
        <w:rPr>
          <w:b/>
          <w:bCs/>
          <w:lang w:eastAsia="zh-CN"/>
        </w:rPr>
        <w:t>: Specify if needed, NR NTN UE measurement gap capability requirements based on the outcome of R17 measurement gap enhancement work item.</w:t>
      </w:r>
    </w:p>
    <w:p w14:paraId="2A926BE2" w14:textId="77777777" w:rsidR="00B707B1" w:rsidRPr="00A657AA" w:rsidRDefault="00B707B1" w:rsidP="00B707B1">
      <w:pPr>
        <w:rPr>
          <w:b/>
          <w:lang w:val="en-US" w:eastAsia="zh-CN"/>
        </w:rPr>
      </w:pPr>
      <w:r w:rsidRPr="00A657AA">
        <w:rPr>
          <w:b/>
          <w:lang w:val="en-US" w:eastAsia="zh-CN"/>
        </w:rPr>
        <w:t xml:space="preserve">Proposal </w:t>
      </w:r>
      <w:r>
        <w:rPr>
          <w:b/>
          <w:lang w:val="en-US" w:eastAsia="zh-CN"/>
        </w:rPr>
        <w:t>5</w:t>
      </w:r>
      <w:r w:rsidRPr="00A657AA">
        <w:rPr>
          <w:b/>
          <w:lang w:val="en-US" w:eastAsia="zh-CN"/>
        </w:rPr>
        <w:t>: No change is expected in assumptions of DRX cycle lengths when defining RRM requirements</w:t>
      </w:r>
    </w:p>
    <w:p w14:paraId="4B02854B" w14:textId="77777777" w:rsidR="00245D5E" w:rsidRDefault="00245D5E" w:rsidP="00245D5E">
      <w:pPr>
        <w:pStyle w:val="Heading1"/>
        <w:rPr>
          <w:rFonts w:eastAsia="SimSun"/>
          <w:lang w:eastAsia="zh-CN"/>
        </w:rPr>
      </w:pPr>
      <w:r>
        <w:rPr>
          <w:rFonts w:eastAsia="SimSun"/>
          <w:lang w:eastAsia="zh-CN"/>
        </w:rPr>
        <w:t>References</w:t>
      </w:r>
    </w:p>
    <w:p w14:paraId="5A5B110F" w14:textId="54E2E518" w:rsidR="00F27FCE" w:rsidRDefault="00B91BA9" w:rsidP="00245D5E">
      <w:pPr>
        <w:rPr>
          <w:lang w:val="en-US" w:eastAsia="zh-CN"/>
        </w:rPr>
      </w:pPr>
      <w:r>
        <w:rPr>
          <w:lang w:val="en-US" w:eastAsia="zh-CN"/>
        </w:rPr>
        <w:t xml:space="preserve">[1] R4-2115345, </w:t>
      </w:r>
      <w:r w:rsidRPr="00B91BA9">
        <w:rPr>
          <w:lang w:val="en-US" w:eastAsia="zh-CN"/>
        </w:rPr>
        <w:t>WF on RRM requirements for NTN measurement and mobility</w:t>
      </w:r>
      <w:r>
        <w:rPr>
          <w:lang w:val="en-US" w:eastAsia="zh-CN"/>
        </w:rPr>
        <w:t>, Qualcomm</w:t>
      </w:r>
    </w:p>
    <w:p w14:paraId="1F7BA416" w14:textId="5EBBE777" w:rsidR="007607B1" w:rsidRDefault="007607B1" w:rsidP="00245D5E">
      <w:pPr>
        <w:rPr>
          <w:lang w:val="en-US" w:eastAsia="zh-CN"/>
        </w:rPr>
      </w:pPr>
      <w:r>
        <w:rPr>
          <w:lang w:val="en-US" w:eastAsia="zh-CN"/>
        </w:rPr>
        <w:t>[2] R4-211</w:t>
      </w:r>
      <w:r w:rsidR="00316D9F">
        <w:rPr>
          <w:lang w:val="en-US" w:eastAsia="zh-CN"/>
        </w:rPr>
        <w:t>8038</w:t>
      </w:r>
      <w:r>
        <w:rPr>
          <w:lang w:val="en-US" w:eastAsia="zh-CN"/>
        </w:rPr>
        <w:t xml:space="preserve">, </w:t>
      </w:r>
      <w:r w:rsidRPr="007607B1">
        <w:rPr>
          <w:lang w:val="en-US" w:eastAsia="zh-CN"/>
        </w:rPr>
        <w:t>Discussion on mobility aspects for NTN UE RRM requirements</w:t>
      </w:r>
      <w:r>
        <w:rPr>
          <w:lang w:val="en-US" w:eastAsia="zh-CN"/>
        </w:rPr>
        <w:t>, Intel Corporation</w:t>
      </w:r>
    </w:p>
    <w:sectPr w:rsidR="007607B1"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245BA" w14:textId="77777777" w:rsidR="008D36A6" w:rsidRDefault="008D36A6">
      <w:r>
        <w:separator/>
      </w:r>
    </w:p>
  </w:endnote>
  <w:endnote w:type="continuationSeparator" w:id="0">
    <w:p w14:paraId="3C88FE30" w14:textId="77777777" w:rsidR="008D36A6" w:rsidRDefault="008D3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54514" w14:textId="77777777" w:rsidR="008D36A6" w:rsidRDefault="008D36A6">
      <w:r>
        <w:separator/>
      </w:r>
    </w:p>
  </w:footnote>
  <w:footnote w:type="continuationSeparator" w:id="0">
    <w:p w14:paraId="2C071FBE" w14:textId="77777777" w:rsidR="008D36A6" w:rsidRDefault="008D3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F2AE6"/>
    <w:multiLevelType w:val="hybridMultilevel"/>
    <w:tmpl w:val="0CB6ECA6"/>
    <w:lvl w:ilvl="0" w:tplc="337A3B3C">
      <w:start w:val="1"/>
      <w:numFmt w:val="bullet"/>
      <w:lvlText w:val="•"/>
      <w:lvlJc w:val="left"/>
      <w:pPr>
        <w:tabs>
          <w:tab w:val="num" w:pos="720"/>
        </w:tabs>
        <w:ind w:left="720" w:hanging="360"/>
      </w:pPr>
      <w:rPr>
        <w:rFonts w:ascii="Arial" w:hAnsi="Arial" w:hint="default"/>
      </w:rPr>
    </w:lvl>
    <w:lvl w:ilvl="1" w:tplc="B8CCEA32">
      <w:start w:val="1"/>
      <w:numFmt w:val="bullet"/>
      <w:lvlText w:val="•"/>
      <w:lvlJc w:val="left"/>
      <w:pPr>
        <w:tabs>
          <w:tab w:val="num" w:pos="1440"/>
        </w:tabs>
        <w:ind w:left="1440" w:hanging="360"/>
      </w:pPr>
      <w:rPr>
        <w:rFonts w:ascii="Arial" w:hAnsi="Arial" w:hint="default"/>
      </w:rPr>
    </w:lvl>
    <w:lvl w:ilvl="2" w:tplc="0B506D8A">
      <w:numFmt w:val="none"/>
      <w:lvlText w:val=""/>
      <w:lvlJc w:val="left"/>
      <w:pPr>
        <w:tabs>
          <w:tab w:val="num" w:pos="360"/>
        </w:tabs>
      </w:pPr>
    </w:lvl>
    <w:lvl w:ilvl="3" w:tplc="C76C1A2A" w:tentative="1">
      <w:start w:val="1"/>
      <w:numFmt w:val="bullet"/>
      <w:lvlText w:val="•"/>
      <w:lvlJc w:val="left"/>
      <w:pPr>
        <w:tabs>
          <w:tab w:val="num" w:pos="2880"/>
        </w:tabs>
        <w:ind w:left="2880" w:hanging="360"/>
      </w:pPr>
      <w:rPr>
        <w:rFonts w:ascii="Arial" w:hAnsi="Arial" w:hint="default"/>
      </w:rPr>
    </w:lvl>
    <w:lvl w:ilvl="4" w:tplc="312A7F74" w:tentative="1">
      <w:start w:val="1"/>
      <w:numFmt w:val="bullet"/>
      <w:lvlText w:val="•"/>
      <w:lvlJc w:val="left"/>
      <w:pPr>
        <w:tabs>
          <w:tab w:val="num" w:pos="3600"/>
        </w:tabs>
        <w:ind w:left="3600" w:hanging="360"/>
      </w:pPr>
      <w:rPr>
        <w:rFonts w:ascii="Arial" w:hAnsi="Arial" w:hint="default"/>
      </w:rPr>
    </w:lvl>
    <w:lvl w:ilvl="5" w:tplc="E43EA418" w:tentative="1">
      <w:start w:val="1"/>
      <w:numFmt w:val="bullet"/>
      <w:lvlText w:val="•"/>
      <w:lvlJc w:val="left"/>
      <w:pPr>
        <w:tabs>
          <w:tab w:val="num" w:pos="4320"/>
        </w:tabs>
        <w:ind w:left="4320" w:hanging="360"/>
      </w:pPr>
      <w:rPr>
        <w:rFonts w:ascii="Arial" w:hAnsi="Arial" w:hint="default"/>
      </w:rPr>
    </w:lvl>
    <w:lvl w:ilvl="6" w:tplc="A9E8CDD2" w:tentative="1">
      <w:start w:val="1"/>
      <w:numFmt w:val="bullet"/>
      <w:lvlText w:val="•"/>
      <w:lvlJc w:val="left"/>
      <w:pPr>
        <w:tabs>
          <w:tab w:val="num" w:pos="5040"/>
        </w:tabs>
        <w:ind w:left="5040" w:hanging="360"/>
      </w:pPr>
      <w:rPr>
        <w:rFonts w:ascii="Arial" w:hAnsi="Arial" w:hint="default"/>
      </w:rPr>
    </w:lvl>
    <w:lvl w:ilvl="7" w:tplc="77B82B26" w:tentative="1">
      <w:start w:val="1"/>
      <w:numFmt w:val="bullet"/>
      <w:lvlText w:val="•"/>
      <w:lvlJc w:val="left"/>
      <w:pPr>
        <w:tabs>
          <w:tab w:val="num" w:pos="5760"/>
        </w:tabs>
        <w:ind w:left="5760" w:hanging="360"/>
      </w:pPr>
      <w:rPr>
        <w:rFonts w:ascii="Arial" w:hAnsi="Arial" w:hint="default"/>
      </w:rPr>
    </w:lvl>
    <w:lvl w:ilvl="8" w:tplc="B0E0F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3BB16A0"/>
    <w:multiLevelType w:val="hybridMultilevel"/>
    <w:tmpl w:val="1EDE8252"/>
    <w:lvl w:ilvl="0" w:tplc="11CE6AD8">
      <w:start w:val="1"/>
      <w:numFmt w:val="bullet"/>
      <w:lvlText w:val="•"/>
      <w:lvlJc w:val="left"/>
      <w:pPr>
        <w:tabs>
          <w:tab w:val="num" w:pos="720"/>
        </w:tabs>
        <w:ind w:left="720" w:hanging="360"/>
      </w:pPr>
      <w:rPr>
        <w:rFonts w:ascii="Arial" w:hAnsi="Arial" w:hint="default"/>
      </w:rPr>
    </w:lvl>
    <w:lvl w:ilvl="1" w:tplc="720A459C">
      <w:start w:val="1"/>
      <w:numFmt w:val="bullet"/>
      <w:lvlText w:val="•"/>
      <w:lvlJc w:val="left"/>
      <w:pPr>
        <w:tabs>
          <w:tab w:val="num" w:pos="1440"/>
        </w:tabs>
        <w:ind w:left="1440" w:hanging="360"/>
      </w:pPr>
      <w:rPr>
        <w:rFonts w:ascii="Arial" w:hAnsi="Arial" w:hint="default"/>
      </w:rPr>
    </w:lvl>
    <w:lvl w:ilvl="2" w:tplc="DC22C546">
      <w:numFmt w:val="none"/>
      <w:lvlText w:val=""/>
      <w:lvlJc w:val="left"/>
      <w:pPr>
        <w:tabs>
          <w:tab w:val="num" w:pos="360"/>
        </w:tabs>
      </w:pPr>
    </w:lvl>
    <w:lvl w:ilvl="3" w:tplc="B72A7514">
      <w:numFmt w:val="bullet"/>
      <w:lvlText w:val="-"/>
      <w:lvlJc w:val="left"/>
      <w:pPr>
        <w:ind w:left="2880" w:hanging="360"/>
      </w:pPr>
      <w:rPr>
        <w:rFonts w:ascii="Times New Roman" w:eastAsia="SimSun" w:hAnsi="Times New Roman" w:cs="Times New Roman" w:hint="default"/>
      </w:rPr>
    </w:lvl>
    <w:lvl w:ilvl="4" w:tplc="E5C42D40" w:tentative="1">
      <w:start w:val="1"/>
      <w:numFmt w:val="bullet"/>
      <w:lvlText w:val="•"/>
      <w:lvlJc w:val="left"/>
      <w:pPr>
        <w:tabs>
          <w:tab w:val="num" w:pos="3600"/>
        </w:tabs>
        <w:ind w:left="3600" w:hanging="360"/>
      </w:pPr>
      <w:rPr>
        <w:rFonts w:ascii="Arial" w:hAnsi="Arial" w:hint="default"/>
      </w:rPr>
    </w:lvl>
    <w:lvl w:ilvl="5" w:tplc="5AC81038" w:tentative="1">
      <w:start w:val="1"/>
      <w:numFmt w:val="bullet"/>
      <w:lvlText w:val="•"/>
      <w:lvlJc w:val="left"/>
      <w:pPr>
        <w:tabs>
          <w:tab w:val="num" w:pos="4320"/>
        </w:tabs>
        <w:ind w:left="4320" w:hanging="360"/>
      </w:pPr>
      <w:rPr>
        <w:rFonts w:ascii="Arial" w:hAnsi="Arial" w:hint="default"/>
      </w:rPr>
    </w:lvl>
    <w:lvl w:ilvl="6" w:tplc="AEC40718" w:tentative="1">
      <w:start w:val="1"/>
      <w:numFmt w:val="bullet"/>
      <w:lvlText w:val="•"/>
      <w:lvlJc w:val="left"/>
      <w:pPr>
        <w:tabs>
          <w:tab w:val="num" w:pos="5040"/>
        </w:tabs>
        <w:ind w:left="5040" w:hanging="360"/>
      </w:pPr>
      <w:rPr>
        <w:rFonts w:ascii="Arial" w:hAnsi="Arial" w:hint="default"/>
      </w:rPr>
    </w:lvl>
    <w:lvl w:ilvl="7" w:tplc="8EA85992" w:tentative="1">
      <w:start w:val="1"/>
      <w:numFmt w:val="bullet"/>
      <w:lvlText w:val="•"/>
      <w:lvlJc w:val="left"/>
      <w:pPr>
        <w:tabs>
          <w:tab w:val="num" w:pos="5760"/>
        </w:tabs>
        <w:ind w:left="5760" w:hanging="360"/>
      </w:pPr>
      <w:rPr>
        <w:rFonts w:ascii="Arial" w:hAnsi="Arial" w:hint="default"/>
      </w:rPr>
    </w:lvl>
    <w:lvl w:ilvl="8" w:tplc="9558B6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20C59CA"/>
    <w:multiLevelType w:val="hybridMultilevel"/>
    <w:tmpl w:val="1B24A3EC"/>
    <w:lvl w:ilvl="0" w:tplc="1F88E42E">
      <w:start w:val="1"/>
      <w:numFmt w:val="bullet"/>
      <w:lvlText w:val="•"/>
      <w:lvlJc w:val="left"/>
      <w:pPr>
        <w:tabs>
          <w:tab w:val="num" w:pos="720"/>
        </w:tabs>
        <w:ind w:left="720" w:hanging="360"/>
      </w:pPr>
      <w:rPr>
        <w:rFonts w:ascii="Arial" w:hAnsi="Arial" w:hint="default"/>
      </w:rPr>
    </w:lvl>
    <w:lvl w:ilvl="1" w:tplc="75720A0A">
      <w:numFmt w:val="none"/>
      <w:lvlText w:val=""/>
      <w:lvlJc w:val="left"/>
      <w:pPr>
        <w:tabs>
          <w:tab w:val="num" w:pos="360"/>
        </w:tabs>
      </w:pPr>
    </w:lvl>
    <w:lvl w:ilvl="2" w:tplc="935844A6">
      <w:numFmt w:val="none"/>
      <w:lvlText w:val=""/>
      <w:lvlJc w:val="left"/>
      <w:pPr>
        <w:tabs>
          <w:tab w:val="num" w:pos="360"/>
        </w:tabs>
      </w:pPr>
    </w:lvl>
    <w:lvl w:ilvl="3" w:tplc="006210FE" w:tentative="1">
      <w:start w:val="1"/>
      <w:numFmt w:val="bullet"/>
      <w:lvlText w:val="•"/>
      <w:lvlJc w:val="left"/>
      <w:pPr>
        <w:tabs>
          <w:tab w:val="num" w:pos="2880"/>
        </w:tabs>
        <w:ind w:left="2880" w:hanging="360"/>
      </w:pPr>
      <w:rPr>
        <w:rFonts w:ascii="Arial" w:hAnsi="Arial" w:hint="default"/>
      </w:rPr>
    </w:lvl>
    <w:lvl w:ilvl="4" w:tplc="455A0266" w:tentative="1">
      <w:start w:val="1"/>
      <w:numFmt w:val="bullet"/>
      <w:lvlText w:val="•"/>
      <w:lvlJc w:val="left"/>
      <w:pPr>
        <w:tabs>
          <w:tab w:val="num" w:pos="3600"/>
        </w:tabs>
        <w:ind w:left="3600" w:hanging="360"/>
      </w:pPr>
      <w:rPr>
        <w:rFonts w:ascii="Arial" w:hAnsi="Arial" w:hint="default"/>
      </w:rPr>
    </w:lvl>
    <w:lvl w:ilvl="5" w:tplc="5DAAB4D4" w:tentative="1">
      <w:start w:val="1"/>
      <w:numFmt w:val="bullet"/>
      <w:lvlText w:val="•"/>
      <w:lvlJc w:val="left"/>
      <w:pPr>
        <w:tabs>
          <w:tab w:val="num" w:pos="4320"/>
        </w:tabs>
        <w:ind w:left="4320" w:hanging="360"/>
      </w:pPr>
      <w:rPr>
        <w:rFonts w:ascii="Arial" w:hAnsi="Arial" w:hint="default"/>
      </w:rPr>
    </w:lvl>
    <w:lvl w:ilvl="6" w:tplc="ABD8F704" w:tentative="1">
      <w:start w:val="1"/>
      <w:numFmt w:val="bullet"/>
      <w:lvlText w:val="•"/>
      <w:lvlJc w:val="left"/>
      <w:pPr>
        <w:tabs>
          <w:tab w:val="num" w:pos="5040"/>
        </w:tabs>
        <w:ind w:left="5040" w:hanging="360"/>
      </w:pPr>
      <w:rPr>
        <w:rFonts w:ascii="Arial" w:hAnsi="Arial" w:hint="default"/>
      </w:rPr>
    </w:lvl>
    <w:lvl w:ilvl="7" w:tplc="D50250CA" w:tentative="1">
      <w:start w:val="1"/>
      <w:numFmt w:val="bullet"/>
      <w:lvlText w:val="•"/>
      <w:lvlJc w:val="left"/>
      <w:pPr>
        <w:tabs>
          <w:tab w:val="num" w:pos="5760"/>
        </w:tabs>
        <w:ind w:left="5760" w:hanging="360"/>
      </w:pPr>
      <w:rPr>
        <w:rFonts w:ascii="Arial" w:hAnsi="Arial" w:hint="default"/>
      </w:rPr>
    </w:lvl>
    <w:lvl w:ilvl="8" w:tplc="DC2C47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4" w15:restartNumberingAfterBreak="0">
    <w:nsid w:val="24EC28F2"/>
    <w:multiLevelType w:val="hybridMultilevel"/>
    <w:tmpl w:val="6FCC40C4"/>
    <w:lvl w:ilvl="0" w:tplc="1B96A994">
      <w:start w:val="1"/>
      <w:numFmt w:val="bullet"/>
      <w:lvlText w:val="•"/>
      <w:lvlJc w:val="left"/>
      <w:pPr>
        <w:tabs>
          <w:tab w:val="num" w:pos="720"/>
        </w:tabs>
        <w:ind w:left="720" w:hanging="360"/>
      </w:pPr>
      <w:rPr>
        <w:rFonts w:ascii="Arial" w:hAnsi="Arial" w:hint="default"/>
      </w:rPr>
    </w:lvl>
    <w:lvl w:ilvl="1" w:tplc="1E5E4A76">
      <w:numFmt w:val="none"/>
      <w:lvlText w:val=""/>
      <w:lvlJc w:val="left"/>
      <w:pPr>
        <w:tabs>
          <w:tab w:val="num" w:pos="360"/>
        </w:tabs>
      </w:pPr>
    </w:lvl>
    <w:lvl w:ilvl="2" w:tplc="15A25FD4">
      <w:numFmt w:val="none"/>
      <w:lvlText w:val=""/>
      <w:lvlJc w:val="left"/>
      <w:pPr>
        <w:tabs>
          <w:tab w:val="num" w:pos="360"/>
        </w:tabs>
      </w:pPr>
    </w:lvl>
    <w:lvl w:ilvl="3" w:tplc="D14628AC" w:tentative="1">
      <w:start w:val="1"/>
      <w:numFmt w:val="bullet"/>
      <w:lvlText w:val="•"/>
      <w:lvlJc w:val="left"/>
      <w:pPr>
        <w:tabs>
          <w:tab w:val="num" w:pos="2880"/>
        </w:tabs>
        <w:ind w:left="2880" w:hanging="360"/>
      </w:pPr>
      <w:rPr>
        <w:rFonts w:ascii="Arial" w:hAnsi="Arial" w:hint="default"/>
      </w:rPr>
    </w:lvl>
    <w:lvl w:ilvl="4" w:tplc="C26C4AEC" w:tentative="1">
      <w:start w:val="1"/>
      <w:numFmt w:val="bullet"/>
      <w:lvlText w:val="•"/>
      <w:lvlJc w:val="left"/>
      <w:pPr>
        <w:tabs>
          <w:tab w:val="num" w:pos="3600"/>
        </w:tabs>
        <w:ind w:left="3600" w:hanging="360"/>
      </w:pPr>
      <w:rPr>
        <w:rFonts w:ascii="Arial" w:hAnsi="Arial" w:hint="default"/>
      </w:rPr>
    </w:lvl>
    <w:lvl w:ilvl="5" w:tplc="979008F6" w:tentative="1">
      <w:start w:val="1"/>
      <w:numFmt w:val="bullet"/>
      <w:lvlText w:val="•"/>
      <w:lvlJc w:val="left"/>
      <w:pPr>
        <w:tabs>
          <w:tab w:val="num" w:pos="4320"/>
        </w:tabs>
        <w:ind w:left="4320" w:hanging="360"/>
      </w:pPr>
      <w:rPr>
        <w:rFonts w:ascii="Arial" w:hAnsi="Arial" w:hint="default"/>
      </w:rPr>
    </w:lvl>
    <w:lvl w:ilvl="6" w:tplc="21F40FAC" w:tentative="1">
      <w:start w:val="1"/>
      <w:numFmt w:val="bullet"/>
      <w:lvlText w:val="•"/>
      <w:lvlJc w:val="left"/>
      <w:pPr>
        <w:tabs>
          <w:tab w:val="num" w:pos="5040"/>
        </w:tabs>
        <w:ind w:left="5040" w:hanging="360"/>
      </w:pPr>
      <w:rPr>
        <w:rFonts w:ascii="Arial" w:hAnsi="Arial" w:hint="default"/>
      </w:rPr>
    </w:lvl>
    <w:lvl w:ilvl="7" w:tplc="A19686EE" w:tentative="1">
      <w:start w:val="1"/>
      <w:numFmt w:val="bullet"/>
      <w:lvlText w:val="•"/>
      <w:lvlJc w:val="left"/>
      <w:pPr>
        <w:tabs>
          <w:tab w:val="num" w:pos="5760"/>
        </w:tabs>
        <w:ind w:left="5760" w:hanging="360"/>
      </w:pPr>
      <w:rPr>
        <w:rFonts w:ascii="Arial" w:hAnsi="Arial" w:hint="default"/>
      </w:rPr>
    </w:lvl>
    <w:lvl w:ilvl="8" w:tplc="D9FAF7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E27CBB"/>
    <w:multiLevelType w:val="hybridMultilevel"/>
    <w:tmpl w:val="BE680E7C"/>
    <w:lvl w:ilvl="0" w:tplc="E920245C">
      <w:start w:val="1"/>
      <w:numFmt w:val="bullet"/>
      <w:lvlText w:val="•"/>
      <w:lvlJc w:val="left"/>
      <w:pPr>
        <w:tabs>
          <w:tab w:val="num" w:pos="720"/>
        </w:tabs>
        <w:ind w:left="720" w:hanging="360"/>
      </w:pPr>
      <w:rPr>
        <w:rFonts w:ascii="Arial" w:hAnsi="Arial" w:hint="default"/>
      </w:rPr>
    </w:lvl>
    <w:lvl w:ilvl="1" w:tplc="5A223D5E" w:tentative="1">
      <w:start w:val="1"/>
      <w:numFmt w:val="bullet"/>
      <w:lvlText w:val="•"/>
      <w:lvlJc w:val="left"/>
      <w:pPr>
        <w:tabs>
          <w:tab w:val="num" w:pos="1440"/>
        </w:tabs>
        <w:ind w:left="1440" w:hanging="360"/>
      </w:pPr>
      <w:rPr>
        <w:rFonts w:ascii="Arial" w:hAnsi="Arial" w:hint="default"/>
      </w:rPr>
    </w:lvl>
    <w:lvl w:ilvl="2" w:tplc="AAB460B8">
      <w:start w:val="1"/>
      <w:numFmt w:val="bullet"/>
      <w:lvlText w:val="•"/>
      <w:lvlJc w:val="left"/>
      <w:pPr>
        <w:tabs>
          <w:tab w:val="num" w:pos="2160"/>
        </w:tabs>
        <w:ind w:left="2160" w:hanging="360"/>
      </w:pPr>
      <w:rPr>
        <w:rFonts w:ascii="Arial" w:hAnsi="Arial" w:hint="default"/>
      </w:rPr>
    </w:lvl>
    <w:lvl w:ilvl="3" w:tplc="D708CD54" w:tentative="1">
      <w:start w:val="1"/>
      <w:numFmt w:val="bullet"/>
      <w:lvlText w:val="•"/>
      <w:lvlJc w:val="left"/>
      <w:pPr>
        <w:tabs>
          <w:tab w:val="num" w:pos="2880"/>
        </w:tabs>
        <w:ind w:left="2880" w:hanging="360"/>
      </w:pPr>
      <w:rPr>
        <w:rFonts w:ascii="Arial" w:hAnsi="Arial" w:hint="default"/>
      </w:rPr>
    </w:lvl>
    <w:lvl w:ilvl="4" w:tplc="844CCFDC" w:tentative="1">
      <w:start w:val="1"/>
      <w:numFmt w:val="bullet"/>
      <w:lvlText w:val="•"/>
      <w:lvlJc w:val="left"/>
      <w:pPr>
        <w:tabs>
          <w:tab w:val="num" w:pos="3600"/>
        </w:tabs>
        <w:ind w:left="3600" w:hanging="360"/>
      </w:pPr>
      <w:rPr>
        <w:rFonts w:ascii="Arial" w:hAnsi="Arial" w:hint="default"/>
      </w:rPr>
    </w:lvl>
    <w:lvl w:ilvl="5" w:tplc="D15A22DE" w:tentative="1">
      <w:start w:val="1"/>
      <w:numFmt w:val="bullet"/>
      <w:lvlText w:val="•"/>
      <w:lvlJc w:val="left"/>
      <w:pPr>
        <w:tabs>
          <w:tab w:val="num" w:pos="4320"/>
        </w:tabs>
        <w:ind w:left="4320" w:hanging="360"/>
      </w:pPr>
      <w:rPr>
        <w:rFonts w:ascii="Arial" w:hAnsi="Arial" w:hint="default"/>
      </w:rPr>
    </w:lvl>
    <w:lvl w:ilvl="6" w:tplc="25942CCA" w:tentative="1">
      <w:start w:val="1"/>
      <w:numFmt w:val="bullet"/>
      <w:lvlText w:val="•"/>
      <w:lvlJc w:val="left"/>
      <w:pPr>
        <w:tabs>
          <w:tab w:val="num" w:pos="5040"/>
        </w:tabs>
        <w:ind w:left="5040" w:hanging="360"/>
      </w:pPr>
      <w:rPr>
        <w:rFonts w:ascii="Arial" w:hAnsi="Arial" w:hint="default"/>
      </w:rPr>
    </w:lvl>
    <w:lvl w:ilvl="7" w:tplc="C33A3F42" w:tentative="1">
      <w:start w:val="1"/>
      <w:numFmt w:val="bullet"/>
      <w:lvlText w:val="•"/>
      <w:lvlJc w:val="left"/>
      <w:pPr>
        <w:tabs>
          <w:tab w:val="num" w:pos="5760"/>
        </w:tabs>
        <w:ind w:left="5760" w:hanging="360"/>
      </w:pPr>
      <w:rPr>
        <w:rFonts w:ascii="Arial" w:hAnsi="Arial" w:hint="default"/>
      </w:rPr>
    </w:lvl>
    <w:lvl w:ilvl="8" w:tplc="1E66BA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A749E7"/>
    <w:multiLevelType w:val="hybridMultilevel"/>
    <w:tmpl w:val="CEA8A00E"/>
    <w:lvl w:ilvl="0" w:tplc="D74E5862">
      <w:start w:val="1"/>
      <w:numFmt w:val="bullet"/>
      <w:lvlText w:val="•"/>
      <w:lvlJc w:val="left"/>
      <w:pPr>
        <w:tabs>
          <w:tab w:val="num" w:pos="720"/>
        </w:tabs>
        <w:ind w:left="720" w:hanging="360"/>
      </w:pPr>
      <w:rPr>
        <w:rFonts w:ascii="Arial" w:hAnsi="Arial" w:hint="default"/>
      </w:rPr>
    </w:lvl>
    <w:lvl w:ilvl="1" w:tplc="093A71BE">
      <w:start w:val="1"/>
      <w:numFmt w:val="bullet"/>
      <w:lvlText w:val="•"/>
      <w:lvlJc w:val="left"/>
      <w:pPr>
        <w:tabs>
          <w:tab w:val="num" w:pos="1440"/>
        </w:tabs>
        <w:ind w:left="1440" w:hanging="360"/>
      </w:pPr>
      <w:rPr>
        <w:rFonts w:ascii="Arial" w:hAnsi="Arial" w:hint="default"/>
      </w:rPr>
    </w:lvl>
    <w:lvl w:ilvl="2" w:tplc="E49E1E32">
      <w:numFmt w:val="none"/>
      <w:lvlText w:val=""/>
      <w:lvlJc w:val="left"/>
      <w:pPr>
        <w:tabs>
          <w:tab w:val="num" w:pos="360"/>
        </w:tabs>
      </w:pPr>
    </w:lvl>
    <w:lvl w:ilvl="3" w:tplc="AB0ED9B6" w:tentative="1">
      <w:start w:val="1"/>
      <w:numFmt w:val="bullet"/>
      <w:lvlText w:val="•"/>
      <w:lvlJc w:val="left"/>
      <w:pPr>
        <w:tabs>
          <w:tab w:val="num" w:pos="2880"/>
        </w:tabs>
        <w:ind w:left="2880" w:hanging="360"/>
      </w:pPr>
      <w:rPr>
        <w:rFonts w:ascii="Arial" w:hAnsi="Arial" w:hint="default"/>
      </w:rPr>
    </w:lvl>
    <w:lvl w:ilvl="4" w:tplc="C6984936" w:tentative="1">
      <w:start w:val="1"/>
      <w:numFmt w:val="bullet"/>
      <w:lvlText w:val="•"/>
      <w:lvlJc w:val="left"/>
      <w:pPr>
        <w:tabs>
          <w:tab w:val="num" w:pos="3600"/>
        </w:tabs>
        <w:ind w:left="3600" w:hanging="360"/>
      </w:pPr>
      <w:rPr>
        <w:rFonts w:ascii="Arial" w:hAnsi="Arial" w:hint="default"/>
      </w:rPr>
    </w:lvl>
    <w:lvl w:ilvl="5" w:tplc="F132C108" w:tentative="1">
      <w:start w:val="1"/>
      <w:numFmt w:val="bullet"/>
      <w:lvlText w:val="•"/>
      <w:lvlJc w:val="left"/>
      <w:pPr>
        <w:tabs>
          <w:tab w:val="num" w:pos="4320"/>
        </w:tabs>
        <w:ind w:left="4320" w:hanging="360"/>
      </w:pPr>
      <w:rPr>
        <w:rFonts w:ascii="Arial" w:hAnsi="Arial" w:hint="default"/>
      </w:rPr>
    </w:lvl>
    <w:lvl w:ilvl="6" w:tplc="D32CE44E" w:tentative="1">
      <w:start w:val="1"/>
      <w:numFmt w:val="bullet"/>
      <w:lvlText w:val="•"/>
      <w:lvlJc w:val="left"/>
      <w:pPr>
        <w:tabs>
          <w:tab w:val="num" w:pos="5040"/>
        </w:tabs>
        <w:ind w:left="5040" w:hanging="360"/>
      </w:pPr>
      <w:rPr>
        <w:rFonts w:ascii="Arial" w:hAnsi="Arial" w:hint="default"/>
      </w:rPr>
    </w:lvl>
    <w:lvl w:ilvl="7" w:tplc="2A124DB8" w:tentative="1">
      <w:start w:val="1"/>
      <w:numFmt w:val="bullet"/>
      <w:lvlText w:val="•"/>
      <w:lvlJc w:val="left"/>
      <w:pPr>
        <w:tabs>
          <w:tab w:val="num" w:pos="5760"/>
        </w:tabs>
        <w:ind w:left="5760" w:hanging="360"/>
      </w:pPr>
      <w:rPr>
        <w:rFonts w:ascii="Arial" w:hAnsi="Arial" w:hint="default"/>
      </w:rPr>
    </w:lvl>
    <w:lvl w:ilvl="8" w:tplc="016279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8A6930"/>
    <w:multiLevelType w:val="hybridMultilevel"/>
    <w:tmpl w:val="D8A864AE"/>
    <w:lvl w:ilvl="0" w:tplc="073C00A2">
      <w:start w:val="1"/>
      <w:numFmt w:val="bullet"/>
      <w:lvlText w:val="•"/>
      <w:lvlJc w:val="left"/>
      <w:pPr>
        <w:tabs>
          <w:tab w:val="num" w:pos="720"/>
        </w:tabs>
        <w:ind w:left="720" w:hanging="360"/>
      </w:pPr>
      <w:rPr>
        <w:rFonts w:ascii="Arial" w:hAnsi="Arial" w:hint="default"/>
      </w:rPr>
    </w:lvl>
    <w:lvl w:ilvl="1" w:tplc="83D4BCF6">
      <w:numFmt w:val="none"/>
      <w:lvlText w:val=""/>
      <w:lvlJc w:val="left"/>
      <w:pPr>
        <w:tabs>
          <w:tab w:val="num" w:pos="360"/>
        </w:tabs>
      </w:pPr>
    </w:lvl>
    <w:lvl w:ilvl="2" w:tplc="D4508844">
      <w:numFmt w:val="none"/>
      <w:lvlText w:val=""/>
      <w:lvlJc w:val="left"/>
      <w:pPr>
        <w:tabs>
          <w:tab w:val="num" w:pos="360"/>
        </w:tabs>
      </w:pPr>
    </w:lvl>
    <w:lvl w:ilvl="3" w:tplc="32B83A82">
      <w:numFmt w:val="none"/>
      <w:lvlText w:val=""/>
      <w:lvlJc w:val="left"/>
      <w:pPr>
        <w:tabs>
          <w:tab w:val="num" w:pos="360"/>
        </w:tabs>
      </w:pPr>
    </w:lvl>
    <w:lvl w:ilvl="4" w:tplc="E9981626" w:tentative="1">
      <w:start w:val="1"/>
      <w:numFmt w:val="bullet"/>
      <w:lvlText w:val="•"/>
      <w:lvlJc w:val="left"/>
      <w:pPr>
        <w:tabs>
          <w:tab w:val="num" w:pos="3600"/>
        </w:tabs>
        <w:ind w:left="3600" w:hanging="360"/>
      </w:pPr>
      <w:rPr>
        <w:rFonts w:ascii="Arial" w:hAnsi="Arial" w:hint="default"/>
      </w:rPr>
    </w:lvl>
    <w:lvl w:ilvl="5" w:tplc="38EC267A" w:tentative="1">
      <w:start w:val="1"/>
      <w:numFmt w:val="bullet"/>
      <w:lvlText w:val="•"/>
      <w:lvlJc w:val="left"/>
      <w:pPr>
        <w:tabs>
          <w:tab w:val="num" w:pos="4320"/>
        </w:tabs>
        <w:ind w:left="4320" w:hanging="360"/>
      </w:pPr>
      <w:rPr>
        <w:rFonts w:ascii="Arial" w:hAnsi="Arial" w:hint="default"/>
      </w:rPr>
    </w:lvl>
    <w:lvl w:ilvl="6" w:tplc="689C9AD4" w:tentative="1">
      <w:start w:val="1"/>
      <w:numFmt w:val="bullet"/>
      <w:lvlText w:val="•"/>
      <w:lvlJc w:val="left"/>
      <w:pPr>
        <w:tabs>
          <w:tab w:val="num" w:pos="5040"/>
        </w:tabs>
        <w:ind w:left="5040" w:hanging="360"/>
      </w:pPr>
      <w:rPr>
        <w:rFonts w:ascii="Arial" w:hAnsi="Arial" w:hint="default"/>
      </w:rPr>
    </w:lvl>
    <w:lvl w:ilvl="7" w:tplc="43186552" w:tentative="1">
      <w:start w:val="1"/>
      <w:numFmt w:val="bullet"/>
      <w:lvlText w:val="•"/>
      <w:lvlJc w:val="left"/>
      <w:pPr>
        <w:tabs>
          <w:tab w:val="num" w:pos="5760"/>
        </w:tabs>
        <w:ind w:left="5760" w:hanging="360"/>
      </w:pPr>
      <w:rPr>
        <w:rFonts w:ascii="Arial" w:hAnsi="Arial" w:hint="default"/>
      </w:rPr>
    </w:lvl>
    <w:lvl w:ilvl="8" w:tplc="5F5E33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9F4711"/>
    <w:multiLevelType w:val="hybridMultilevel"/>
    <w:tmpl w:val="3AB22AAA"/>
    <w:lvl w:ilvl="0" w:tplc="3F9257F6">
      <w:start w:val="1"/>
      <w:numFmt w:val="bullet"/>
      <w:lvlText w:val="•"/>
      <w:lvlJc w:val="left"/>
      <w:pPr>
        <w:tabs>
          <w:tab w:val="num" w:pos="720"/>
        </w:tabs>
        <w:ind w:left="720" w:hanging="360"/>
      </w:pPr>
      <w:rPr>
        <w:rFonts w:ascii="Arial" w:hAnsi="Arial" w:hint="default"/>
      </w:rPr>
    </w:lvl>
    <w:lvl w:ilvl="1" w:tplc="E07818BC">
      <w:numFmt w:val="bullet"/>
      <w:lvlText w:val="•"/>
      <w:lvlJc w:val="left"/>
      <w:pPr>
        <w:tabs>
          <w:tab w:val="num" w:pos="1440"/>
        </w:tabs>
        <w:ind w:left="1440" w:hanging="360"/>
      </w:pPr>
      <w:rPr>
        <w:rFonts w:ascii="Arial" w:hAnsi="Arial" w:hint="default"/>
      </w:rPr>
    </w:lvl>
    <w:lvl w:ilvl="2" w:tplc="46E6315E">
      <w:numFmt w:val="bullet"/>
      <w:lvlText w:val="•"/>
      <w:lvlJc w:val="left"/>
      <w:pPr>
        <w:tabs>
          <w:tab w:val="num" w:pos="2160"/>
        </w:tabs>
        <w:ind w:left="2160" w:hanging="360"/>
      </w:pPr>
      <w:rPr>
        <w:rFonts w:ascii="Arial" w:hAnsi="Arial" w:hint="default"/>
      </w:rPr>
    </w:lvl>
    <w:lvl w:ilvl="3" w:tplc="5AD8A442" w:tentative="1">
      <w:start w:val="1"/>
      <w:numFmt w:val="bullet"/>
      <w:lvlText w:val="•"/>
      <w:lvlJc w:val="left"/>
      <w:pPr>
        <w:tabs>
          <w:tab w:val="num" w:pos="2880"/>
        </w:tabs>
        <w:ind w:left="2880" w:hanging="360"/>
      </w:pPr>
      <w:rPr>
        <w:rFonts w:ascii="Arial" w:hAnsi="Arial" w:hint="default"/>
      </w:rPr>
    </w:lvl>
    <w:lvl w:ilvl="4" w:tplc="EB56E96A" w:tentative="1">
      <w:start w:val="1"/>
      <w:numFmt w:val="bullet"/>
      <w:lvlText w:val="•"/>
      <w:lvlJc w:val="left"/>
      <w:pPr>
        <w:tabs>
          <w:tab w:val="num" w:pos="3600"/>
        </w:tabs>
        <w:ind w:left="3600" w:hanging="360"/>
      </w:pPr>
      <w:rPr>
        <w:rFonts w:ascii="Arial" w:hAnsi="Arial" w:hint="default"/>
      </w:rPr>
    </w:lvl>
    <w:lvl w:ilvl="5" w:tplc="0D641A7E" w:tentative="1">
      <w:start w:val="1"/>
      <w:numFmt w:val="bullet"/>
      <w:lvlText w:val="•"/>
      <w:lvlJc w:val="left"/>
      <w:pPr>
        <w:tabs>
          <w:tab w:val="num" w:pos="4320"/>
        </w:tabs>
        <w:ind w:left="4320" w:hanging="360"/>
      </w:pPr>
      <w:rPr>
        <w:rFonts w:ascii="Arial" w:hAnsi="Arial" w:hint="default"/>
      </w:rPr>
    </w:lvl>
    <w:lvl w:ilvl="6" w:tplc="BED22974" w:tentative="1">
      <w:start w:val="1"/>
      <w:numFmt w:val="bullet"/>
      <w:lvlText w:val="•"/>
      <w:lvlJc w:val="left"/>
      <w:pPr>
        <w:tabs>
          <w:tab w:val="num" w:pos="5040"/>
        </w:tabs>
        <w:ind w:left="5040" w:hanging="360"/>
      </w:pPr>
      <w:rPr>
        <w:rFonts w:ascii="Arial" w:hAnsi="Arial" w:hint="default"/>
      </w:rPr>
    </w:lvl>
    <w:lvl w:ilvl="7" w:tplc="CC92BA7E" w:tentative="1">
      <w:start w:val="1"/>
      <w:numFmt w:val="bullet"/>
      <w:lvlText w:val="•"/>
      <w:lvlJc w:val="left"/>
      <w:pPr>
        <w:tabs>
          <w:tab w:val="num" w:pos="5760"/>
        </w:tabs>
        <w:ind w:left="5760" w:hanging="360"/>
      </w:pPr>
      <w:rPr>
        <w:rFonts w:ascii="Arial" w:hAnsi="Arial" w:hint="default"/>
      </w:rPr>
    </w:lvl>
    <w:lvl w:ilvl="8" w:tplc="2B42F9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0"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E8B36B1"/>
    <w:multiLevelType w:val="hybridMultilevel"/>
    <w:tmpl w:val="E4B6A00A"/>
    <w:lvl w:ilvl="0" w:tplc="49C80ABC">
      <w:start w:val="1"/>
      <w:numFmt w:val="bullet"/>
      <w:lvlText w:val=""/>
      <w:lvlJc w:val="left"/>
      <w:pPr>
        <w:tabs>
          <w:tab w:val="num" w:pos="720"/>
        </w:tabs>
        <w:ind w:left="720" w:hanging="360"/>
      </w:pPr>
      <w:rPr>
        <w:rFonts w:ascii="Symbol" w:hAnsi="Symbol" w:hint="default"/>
      </w:rPr>
    </w:lvl>
    <w:lvl w:ilvl="1" w:tplc="156AFAC0">
      <w:numFmt w:val="none"/>
      <w:lvlText w:val=""/>
      <w:lvlJc w:val="left"/>
      <w:pPr>
        <w:tabs>
          <w:tab w:val="num" w:pos="360"/>
        </w:tabs>
      </w:pPr>
    </w:lvl>
    <w:lvl w:ilvl="2" w:tplc="285842B4" w:tentative="1">
      <w:start w:val="1"/>
      <w:numFmt w:val="bullet"/>
      <w:lvlText w:val=""/>
      <w:lvlJc w:val="left"/>
      <w:pPr>
        <w:tabs>
          <w:tab w:val="num" w:pos="2160"/>
        </w:tabs>
        <w:ind w:left="2160" w:hanging="360"/>
      </w:pPr>
      <w:rPr>
        <w:rFonts w:ascii="Symbol" w:hAnsi="Symbol" w:hint="default"/>
      </w:rPr>
    </w:lvl>
    <w:lvl w:ilvl="3" w:tplc="5046EC6E" w:tentative="1">
      <w:start w:val="1"/>
      <w:numFmt w:val="bullet"/>
      <w:lvlText w:val=""/>
      <w:lvlJc w:val="left"/>
      <w:pPr>
        <w:tabs>
          <w:tab w:val="num" w:pos="2880"/>
        </w:tabs>
        <w:ind w:left="2880" w:hanging="360"/>
      </w:pPr>
      <w:rPr>
        <w:rFonts w:ascii="Symbol" w:hAnsi="Symbol" w:hint="default"/>
      </w:rPr>
    </w:lvl>
    <w:lvl w:ilvl="4" w:tplc="B90231EA" w:tentative="1">
      <w:start w:val="1"/>
      <w:numFmt w:val="bullet"/>
      <w:lvlText w:val=""/>
      <w:lvlJc w:val="left"/>
      <w:pPr>
        <w:tabs>
          <w:tab w:val="num" w:pos="3600"/>
        </w:tabs>
        <w:ind w:left="3600" w:hanging="360"/>
      </w:pPr>
      <w:rPr>
        <w:rFonts w:ascii="Symbol" w:hAnsi="Symbol" w:hint="default"/>
      </w:rPr>
    </w:lvl>
    <w:lvl w:ilvl="5" w:tplc="28B2B914" w:tentative="1">
      <w:start w:val="1"/>
      <w:numFmt w:val="bullet"/>
      <w:lvlText w:val=""/>
      <w:lvlJc w:val="left"/>
      <w:pPr>
        <w:tabs>
          <w:tab w:val="num" w:pos="4320"/>
        </w:tabs>
        <w:ind w:left="4320" w:hanging="360"/>
      </w:pPr>
      <w:rPr>
        <w:rFonts w:ascii="Symbol" w:hAnsi="Symbol" w:hint="default"/>
      </w:rPr>
    </w:lvl>
    <w:lvl w:ilvl="6" w:tplc="DBC82BCE" w:tentative="1">
      <w:start w:val="1"/>
      <w:numFmt w:val="bullet"/>
      <w:lvlText w:val=""/>
      <w:lvlJc w:val="left"/>
      <w:pPr>
        <w:tabs>
          <w:tab w:val="num" w:pos="5040"/>
        </w:tabs>
        <w:ind w:left="5040" w:hanging="360"/>
      </w:pPr>
      <w:rPr>
        <w:rFonts w:ascii="Symbol" w:hAnsi="Symbol" w:hint="default"/>
      </w:rPr>
    </w:lvl>
    <w:lvl w:ilvl="7" w:tplc="C636A1E6" w:tentative="1">
      <w:start w:val="1"/>
      <w:numFmt w:val="bullet"/>
      <w:lvlText w:val=""/>
      <w:lvlJc w:val="left"/>
      <w:pPr>
        <w:tabs>
          <w:tab w:val="num" w:pos="5760"/>
        </w:tabs>
        <w:ind w:left="5760" w:hanging="360"/>
      </w:pPr>
      <w:rPr>
        <w:rFonts w:ascii="Symbol" w:hAnsi="Symbol" w:hint="default"/>
      </w:rPr>
    </w:lvl>
    <w:lvl w:ilvl="8" w:tplc="879263B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6883485E"/>
    <w:multiLevelType w:val="hybridMultilevel"/>
    <w:tmpl w:val="3CA056A0"/>
    <w:lvl w:ilvl="0" w:tplc="B4CCAB70">
      <w:start w:val="1"/>
      <w:numFmt w:val="bullet"/>
      <w:lvlText w:val="•"/>
      <w:lvlJc w:val="left"/>
      <w:pPr>
        <w:tabs>
          <w:tab w:val="num" w:pos="720"/>
        </w:tabs>
        <w:ind w:left="720" w:hanging="360"/>
      </w:pPr>
      <w:rPr>
        <w:rFonts w:ascii="Arial" w:hAnsi="Arial" w:hint="default"/>
      </w:rPr>
    </w:lvl>
    <w:lvl w:ilvl="1" w:tplc="7108B1F6">
      <w:start w:val="1"/>
      <w:numFmt w:val="bullet"/>
      <w:lvlText w:val="•"/>
      <w:lvlJc w:val="left"/>
      <w:pPr>
        <w:tabs>
          <w:tab w:val="num" w:pos="1440"/>
        </w:tabs>
        <w:ind w:left="1440" w:hanging="360"/>
      </w:pPr>
      <w:rPr>
        <w:rFonts w:ascii="Arial" w:hAnsi="Arial" w:hint="default"/>
      </w:rPr>
    </w:lvl>
    <w:lvl w:ilvl="2" w:tplc="9C9CBD46">
      <w:numFmt w:val="none"/>
      <w:lvlText w:val=""/>
      <w:lvlJc w:val="left"/>
      <w:pPr>
        <w:tabs>
          <w:tab w:val="num" w:pos="360"/>
        </w:tabs>
      </w:pPr>
    </w:lvl>
    <w:lvl w:ilvl="3" w:tplc="A134BE28" w:tentative="1">
      <w:start w:val="1"/>
      <w:numFmt w:val="bullet"/>
      <w:lvlText w:val="•"/>
      <w:lvlJc w:val="left"/>
      <w:pPr>
        <w:tabs>
          <w:tab w:val="num" w:pos="2880"/>
        </w:tabs>
        <w:ind w:left="2880" w:hanging="360"/>
      </w:pPr>
      <w:rPr>
        <w:rFonts w:ascii="Arial" w:hAnsi="Arial" w:hint="default"/>
      </w:rPr>
    </w:lvl>
    <w:lvl w:ilvl="4" w:tplc="946ECBD8" w:tentative="1">
      <w:start w:val="1"/>
      <w:numFmt w:val="bullet"/>
      <w:lvlText w:val="•"/>
      <w:lvlJc w:val="left"/>
      <w:pPr>
        <w:tabs>
          <w:tab w:val="num" w:pos="3600"/>
        </w:tabs>
        <w:ind w:left="3600" w:hanging="360"/>
      </w:pPr>
      <w:rPr>
        <w:rFonts w:ascii="Arial" w:hAnsi="Arial" w:hint="default"/>
      </w:rPr>
    </w:lvl>
    <w:lvl w:ilvl="5" w:tplc="BA98C836" w:tentative="1">
      <w:start w:val="1"/>
      <w:numFmt w:val="bullet"/>
      <w:lvlText w:val="•"/>
      <w:lvlJc w:val="left"/>
      <w:pPr>
        <w:tabs>
          <w:tab w:val="num" w:pos="4320"/>
        </w:tabs>
        <w:ind w:left="4320" w:hanging="360"/>
      </w:pPr>
      <w:rPr>
        <w:rFonts w:ascii="Arial" w:hAnsi="Arial" w:hint="default"/>
      </w:rPr>
    </w:lvl>
    <w:lvl w:ilvl="6" w:tplc="72FA4E52" w:tentative="1">
      <w:start w:val="1"/>
      <w:numFmt w:val="bullet"/>
      <w:lvlText w:val="•"/>
      <w:lvlJc w:val="left"/>
      <w:pPr>
        <w:tabs>
          <w:tab w:val="num" w:pos="5040"/>
        </w:tabs>
        <w:ind w:left="5040" w:hanging="360"/>
      </w:pPr>
      <w:rPr>
        <w:rFonts w:ascii="Arial" w:hAnsi="Arial" w:hint="default"/>
      </w:rPr>
    </w:lvl>
    <w:lvl w:ilvl="7" w:tplc="3488BAE0" w:tentative="1">
      <w:start w:val="1"/>
      <w:numFmt w:val="bullet"/>
      <w:lvlText w:val="•"/>
      <w:lvlJc w:val="left"/>
      <w:pPr>
        <w:tabs>
          <w:tab w:val="num" w:pos="5760"/>
        </w:tabs>
        <w:ind w:left="5760" w:hanging="360"/>
      </w:pPr>
      <w:rPr>
        <w:rFonts w:ascii="Arial" w:hAnsi="Arial" w:hint="default"/>
      </w:rPr>
    </w:lvl>
    <w:lvl w:ilvl="8" w:tplc="A4A86A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37764"/>
    <w:multiLevelType w:val="hybridMultilevel"/>
    <w:tmpl w:val="9F5CF838"/>
    <w:lvl w:ilvl="0" w:tplc="FD28A70C">
      <w:start w:val="1"/>
      <w:numFmt w:val="bullet"/>
      <w:lvlText w:val="•"/>
      <w:lvlJc w:val="left"/>
      <w:pPr>
        <w:tabs>
          <w:tab w:val="num" w:pos="720"/>
        </w:tabs>
        <w:ind w:left="720" w:hanging="360"/>
      </w:pPr>
      <w:rPr>
        <w:rFonts w:ascii="Arial" w:hAnsi="Arial" w:hint="default"/>
      </w:rPr>
    </w:lvl>
    <w:lvl w:ilvl="1" w:tplc="269213B6">
      <w:start w:val="1"/>
      <w:numFmt w:val="bullet"/>
      <w:lvlText w:val="•"/>
      <w:lvlJc w:val="left"/>
      <w:pPr>
        <w:tabs>
          <w:tab w:val="num" w:pos="1440"/>
        </w:tabs>
        <w:ind w:left="1440" w:hanging="360"/>
      </w:pPr>
      <w:rPr>
        <w:rFonts w:ascii="Arial" w:hAnsi="Arial" w:hint="default"/>
      </w:rPr>
    </w:lvl>
    <w:lvl w:ilvl="2" w:tplc="AB02D8A8">
      <w:numFmt w:val="none"/>
      <w:lvlText w:val=""/>
      <w:lvlJc w:val="left"/>
      <w:pPr>
        <w:tabs>
          <w:tab w:val="num" w:pos="360"/>
        </w:tabs>
      </w:pPr>
    </w:lvl>
    <w:lvl w:ilvl="3" w:tplc="5E321424" w:tentative="1">
      <w:start w:val="1"/>
      <w:numFmt w:val="bullet"/>
      <w:lvlText w:val="•"/>
      <w:lvlJc w:val="left"/>
      <w:pPr>
        <w:tabs>
          <w:tab w:val="num" w:pos="2880"/>
        </w:tabs>
        <w:ind w:left="2880" w:hanging="360"/>
      </w:pPr>
      <w:rPr>
        <w:rFonts w:ascii="Arial" w:hAnsi="Arial" w:hint="default"/>
      </w:rPr>
    </w:lvl>
    <w:lvl w:ilvl="4" w:tplc="F36897F0" w:tentative="1">
      <w:start w:val="1"/>
      <w:numFmt w:val="bullet"/>
      <w:lvlText w:val="•"/>
      <w:lvlJc w:val="left"/>
      <w:pPr>
        <w:tabs>
          <w:tab w:val="num" w:pos="3600"/>
        </w:tabs>
        <w:ind w:left="3600" w:hanging="360"/>
      </w:pPr>
      <w:rPr>
        <w:rFonts w:ascii="Arial" w:hAnsi="Arial" w:hint="default"/>
      </w:rPr>
    </w:lvl>
    <w:lvl w:ilvl="5" w:tplc="732277E8" w:tentative="1">
      <w:start w:val="1"/>
      <w:numFmt w:val="bullet"/>
      <w:lvlText w:val="•"/>
      <w:lvlJc w:val="left"/>
      <w:pPr>
        <w:tabs>
          <w:tab w:val="num" w:pos="4320"/>
        </w:tabs>
        <w:ind w:left="4320" w:hanging="360"/>
      </w:pPr>
      <w:rPr>
        <w:rFonts w:ascii="Arial" w:hAnsi="Arial" w:hint="default"/>
      </w:rPr>
    </w:lvl>
    <w:lvl w:ilvl="6" w:tplc="6A04A2EE" w:tentative="1">
      <w:start w:val="1"/>
      <w:numFmt w:val="bullet"/>
      <w:lvlText w:val="•"/>
      <w:lvlJc w:val="left"/>
      <w:pPr>
        <w:tabs>
          <w:tab w:val="num" w:pos="5040"/>
        </w:tabs>
        <w:ind w:left="5040" w:hanging="360"/>
      </w:pPr>
      <w:rPr>
        <w:rFonts w:ascii="Arial" w:hAnsi="Arial" w:hint="default"/>
      </w:rPr>
    </w:lvl>
    <w:lvl w:ilvl="7" w:tplc="2DC65BEE" w:tentative="1">
      <w:start w:val="1"/>
      <w:numFmt w:val="bullet"/>
      <w:lvlText w:val="•"/>
      <w:lvlJc w:val="left"/>
      <w:pPr>
        <w:tabs>
          <w:tab w:val="num" w:pos="5760"/>
        </w:tabs>
        <w:ind w:left="5760" w:hanging="360"/>
      </w:pPr>
      <w:rPr>
        <w:rFonts w:ascii="Arial" w:hAnsi="Arial" w:hint="default"/>
      </w:rPr>
    </w:lvl>
    <w:lvl w:ilvl="8" w:tplc="457873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517498"/>
    <w:multiLevelType w:val="hybridMultilevel"/>
    <w:tmpl w:val="C6D4665C"/>
    <w:lvl w:ilvl="0" w:tplc="41909838">
      <w:start w:val="1"/>
      <w:numFmt w:val="bullet"/>
      <w:lvlText w:val="•"/>
      <w:lvlJc w:val="left"/>
      <w:pPr>
        <w:tabs>
          <w:tab w:val="num" w:pos="720"/>
        </w:tabs>
        <w:ind w:left="720" w:hanging="360"/>
      </w:pPr>
      <w:rPr>
        <w:rFonts w:ascii="Arial" w:hAnsi="Arial" w:hint="default"/>
      </w:rPr>
    </w:lvl>
    <w:lvl w:ilvl="1" w:tplc="3EA0CA4A">
      <w:start w:val="1"/>
      <w:numFmt w:val="bullet"/>
      <w:lvlText w:val="•"/>
      <w:lvlJc w:val="left"/>
      <w:pPr>
        <w:tabs>
          <w:tab w:val="num" w:pos="1440"/>
        </w:tabs>
        <w:ind w:left="1440" w:hanging="360"/>
      </w:pPr>
      <w:rPr>
        <w:rFonts w:ascii="Arial" w:hAnsi="Arial" w:hint="default"/>
      </w:rPr>
    </w:lvl>
    <w:lvl w:ilvl="2" w:tplc="ECB09E46">
      <w:numFmt w:val="none"/>
      <w:lvlText w:val=""/>
      <w:lvlJc w:val="left"/>
      <w:pPr>
        <w:tabs>
          <w:tab w:val="num" w:pos="360"/>
        </w:tabs>
      </w:pPr>
    </w:lvl>
    <w:lvl w:ilvl="3" w:tplc="786A0450" w:tentative="1">
      <w:start w:val="1"/>
      <w:numFmt w:val="bullet"/>
      <w:lvlText w:val="•"/>
      <w:lvlJc w:val="left"/>
      <w:pPr>
        <w:tabs>
          <w:tab w:val="num" w:pos="2880"/>
        </w:tabs>
        <w:ind w:left="2880" w:hanging="360"/>
      </w:pPr>
      <w:rPr>
        <w:rFonts w:ascii="Arial" w:hAnsi="Arial" w:hint="default"/>
      </w:rPr>
    </w:lvl>
    <w:lvl w:ilvl="4" w:tplc="CECE3A20" w:tentative="1">
      <w:start w:val="1"/>
      <w:numFmt w:val="bullet"/>
      <w:lvlText w:val="•"/>
      <w:lvlJc w:val="left"/>
      <w:pPr>
        <w:tabs>
          <w:tab w:val="num" w:pos="3600"/>
        </w:tabs>
        <w:ind w:left="3600" w:hanging="360"/>
      </w:pPr>
      <w:rPr>
        <w:rFonts w:ascii="Arial" w:hAnsi="Arial" w:hint="default"/>
      </w:rPr>
    </w:lvl>
    <w:lvl w:ilvl="5" w:tplc="5754AA3C" w:tentative="1">
      <w:start w:val="1"/>
      <w:numFmt w:val="bullet"/>
      <w:lvlText w:val="•"/>
      <w:lvlJc w:val="left"/>
      <w:pPr>
        <w:tabs>
          <w:tab w:val="num" w:pos="4320"/>
        </w:tabs>
        <w:ind w:left="4320" w:hanging="360"/>
      </w:pPr>
      <w:rPr>
        <w:rFonts w:ascii="Arial" w:hAnsi="Arial" w:hint="default"/>
      </w:rPr>
    </w:lvl>
    <w:lvl w:ilvl="6" w:tplc="5216AA36" w:tentative="1">
      <w:start w:val="1"/>
      <w:numFmt w:val="bullet"/>
      <w:lvlText w:val="•"/>
      <w:lvlJc w:val="left"/>
      <w:pPr>
        <w:tabs>
          <w:tab w:val="num" w:pos="5040"/>
        </w:tabs>
        <w:ind w:left="5040" w:hanging="360"/>
      </w:pPr>
      <w:rPr>
        <w:rFonts w:ascii="Arial" w:hAnsi="Arial" w:hint="default"/>
      </w:rPr>
    </w:lvl>
    <w:lvl w:ilvl="7" w:tplc="8C726066" w:tentative="1">
      <w:start w:val="1"/>
      <w:numFmt w:val="bullet"/>
      <w:lvlText w:val="•"/>
      <w:lvlJc w:val="left"/>
      <w:pPr>
        <w:tabs>
          <w:tab w:val="num" w:pos="5760"/>
        </w:tabs>
        <w:ind w:left="5760" w:hanging="360"/>
      </w:pPr>
      <w:rPr>
        <w:rFonts w:ascii="Arial" w:hAnsi="Arial" w:hint="default"/>
      </w:rPr>
    </w:lvl>
    <w:lvl w:ilvl="8" w:tplc="8124A83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250A15"/>
    <w:multiLevelType w:val="hybridMultilevel"/>
    <w:tmpl w:val="E0E651FA"/>
    <w:lvl w:ilvl="0" w:tplc="3BDCF4EC">
      <w:start w:val="1"/>
      <w:numFmt w:val="bullet"/>
      <w:lvlText w:val="•"/>
      <w:lvlJc w:val="left"/>
      <w:pPr>
        <w:tabs>
          <w:tab w:val="num" w:pos="720"/>
        </w:tabs>
        <w:ind w:left="720" w:hanging="360"/>
      </w:pPr>
      <w:rPr>
        <w:rFonts w:ascii="Arial" w:hAnsi="Arial" w:hint="default"/>
      </w:rPr>
    </w:lvl>
    <w:lvl w:ilvl="1" w:tplc="CA7E014E" w:tentative="1">
      <w:start w:val="1"/>
      <w:numFmt w:val="bullet"/>
      <w:lvlText w:val="•"/>
      <w:lvlJc w:val="left"/>
      <w:pPr>
        <w:tabs>
          <w:tab w:val="num" w:pos="1440"/>
        </w:tabs>
        <w:ind w:left="1440" w:hanging="360"/>
      </w:pPr>
      <w:rPr>
        <w:rFonts w:ascii="Arial" w:hAnsi="Arial" w:hint="default"/>
      </w:rPr>
    </w:lvl>
    <w:lvl w:ilvl="2" w:tplc="8AF8D87C" w:tentative="1">
      <w:start w:val="1"/>
      <w:numFmt w:val="bullet"/>
      <w:lvlText w:val="•"/>
      <w:lvlJc w:val="left"/>
      <w:pPr>
        <w:tabs>
          <w:tab w:val="num" w:pos="2160"/>
        </w:tabs>
        <w:ind w:left="2160" w:hanging="360"/>
      </w:pPr>
      <w:rPr>
        <w:rFonts w:ascii="Arial" w:hAnsi="Arial" w:hint="default"/>
      </w:rPr>
    </w:lvl>
    <w:lvl w:ilvl="3" w:tplc="A97435DA" w:tentative="1">
      <w:start w:val="1"/>
      <w:numFmt w:val="bullet"/>
      <w:lvlText w:val="•"/>
      <w:lvlJc w:val="left"/>
      <w:pPr>
        <w:tabs>
          <w:tab w:val="num" w:pos="2880"/>
        </w:tabs>
        <w:ind w:left="2880" w:hanging="360"/>
      </w:pPr>
      <w:rPr>
        <w:rFonts w:ascii="Arial" w:hAnsi="Arial" w:hint="default"/>
      </w:rPr>
    </w:lvl>
    <w:lvl w:ilvl="4" w:tplc="69B81004" w:tentative="1">
      <w:start w:val="1"/>
      <w:numFmt w:val="bullet"/>
      <w:lvlText w:val="•"/>
      <w:lvlJc w:val="left"/>
      <w:pPr>
        <w:tabs>
          <w:tab w:val="num" w:pos="3600"/>
        </w:tabs>
        <w:ind w:left="3600" w:hanging="360"/>
      </w:pPr>
      <w:rPr>
        <w:rFonts w:ascii="Arial" w:hAnsi="Arial" w:hint="default"/>
      </w:rPr>
    </w:lvl>
    <w:lvl w:ilvl="5" w:tplc="BFF008A2" w:tentative="1">
      <w:start w:val="1"/>
      <w:numFmt w:val="bullet"/>
      <w:lvlText w:val="•"/>
      <w:lvlJc w:val="left"/>
      <w:pPr>
        <w:tabs>
          <w:tab w:val="num" w:pos="4320"/>
        </w:tabs>
        <w:ind w:left="4320" w:hanging="360"/>
      </w:pPr>
      <w:rPr>
        <w:rFonts w:ascii="Arial" w:hAnsi="Arial" w:hint="default"/>
      </w:rPr>
    </w:lvl>
    <w:lvl w:ilvl="6" w:tplc="B3F8BBD8" w:tentative="1">
      <w:start w:val="1"/>
      <w:numFmt w:val="bullet"/>
      <w:lvlText w:val="•"/>
      <w:lvlJc w:val="left"/>
      <w:pPr>
        <w:tabs>
          <w:tab w:val="num" w:pos="5040"/>
        </w:tabs>
        <w:ind w:left="5040" w:hanging="360"/>
      </w:pPr>
      <w:rPr>
        <w:rFonts w:ascii="Arial" w:hAnsi="Arial" w:hint="default"/>
      </w:rPr>
    </w:lvl>
    <w:lvl w:ilvl="7" w:tplc="D9402A9C" w:tentative="1">
      <w:start w:val="1"/>
      <w:numFmt w:val="bullet"/>
      <w:lvlText w:val="•"/>
      <w:lvlJc w:val="left"/>
      <w:pPr>
        <w:tabs>
          <w:tab w:val="num" w:pos="5760"/>
        </w:tabs>
        <w:ind w:left="5760" w:hanging="360"/>
      </w:pPr>
      <w:rPr>
        <w:rFonts w:ascii="Arial" w:hAnsi="Arial" w:hint="default"/>
      </w:rPr>
    </w:lvl>
    <w:lvl w:ilvl="8" w:tplc="F9E8F83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5"/>
  </w:num>
  <w:num w:numId="4">
    <w:abstractNumId w:val="46"/>
  </w:num>
  <w:num w:numId="5">
    <w:abstractNumId w:val="32"/>
  </w:num>
  <w:num w:numId="6">
    <w:abstractNumId w:val="4"/>
  </w:num>
  <w:num w:numId="7">
    <w:abstractNumId w:val="9"/>
  </w:num>
  <w:num w:numId="8">
    <w:abstractNumId w:val="23"/>
  </w:num>
  <w:num w:numId="9">
    <w:abstractNumId w:val="26"/>
  </w:num>
  <w:num w:numId="10">
    <w:abstractNumId w:val="8"/>
  </w:num>
  <w:num w:numId="11">
    <w:abstractNumId w:val="22"/>
  </w:num>
  <w:num w:numId="12">
    <w:abstractNumId w:val="15"/>
  </w:num>
  <w:num w:numId="13">
    <w:abstractNumId w:val="43"/>
  </w:num>
  <w:num w:numId="14">
    <w:abstractNumId w:val="7"/>
  </w:num>
  <w:num w:numId="15">
    <w:abstractNumId w:val="27"/>
  </w:num>
  <w:num w:numId="16">
    <w:abstractNumId w:val="18"/>
  </w:num>
  <w:num w:numId="17">
    <w:abstractNumId w:val="39"/>
  </w:num>
  <w:num w:numId="18">
    <w:abstractNumId w:val="44"/>
  </w:num>
  <w:num w:numId="19">
    <w:abstractNumId w:val="20"/>
  </w:num>
  <w:num w:numId="20">
    <w:abstractNumId w:val="19"/>
  </w:num>
  <w:num w:numId="21">
    <w:abstractNumId w:val="41"/>
  </w:num>
  <w:num w:numId="22">
    <w:abstractNumId w:val="24"/>
  </w:num>
  <w:num w:numId="23">
    <w:abstractNumId w:val="34"/>
  </w:num>
  <w:num w:numId="24">
    <w:abstractNumId w:val="5"/>
  </w:num>
  <w:num w:numId="25">
    <w:abstractNumId w:val="35"/>
  </w:num>
  <w:num w:numId="26">
    <w:abstractNumId w:val="30"/>
  </w:num>
  <w:num w:numId="27">
    <w:abstractNumId w:val="11"/>
  </w:num>
  <w:num w:numId="28">
    <w:abstractNumId w:val="31"/>
  </w:num>
  <w:num w:numId="29">
    <w:abstractNumId w:val="2"/>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
  </w:num>
  <w:num w:numId="32">
    <w:abstractNumId w:val="13"/>
  </w:num>
  <w:num w:numId="33">
    <w:abstractNumId w:val="28"/>
  </w:num>
  <w:num w:numId="34">
    <w:abstractNumId w:val="3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5"/>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2"/>
  </w:num>
  <w:num w:numId="41">
    <w:abstractNumId w:val="42"/>
  </w:num>
  <w:num w:numId="42">
    <w:abstractNumId w:val="14"/>
  </w:num>
  <w:num w:numId="43">
    <w:abstractNumId w:val="21"/>
  </w:num>
  <w:num w:numId="44">
    <w:abstractNumId w:val="38"/>
  </w:num>
  <w:num w:numId="45">
    <w:abstractNumId w:val="40"/>
  </w:num>
  <w:num w:numId="46">
    <w:abstractNumId w:val="1"/>
  </w:num>
  <w:num w:numId="47">
    <w:abstractNumId w:val="10"/>
  </w:num>
  <w:num w:numId="48">
    <w:abstractNumId w:val="17"/>
  </w:num>
  <w:num w:numId="49">
    <w:abstractNumId w:val="37"/>
  </w:num>
  <w:num w:numId="50">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12A"/>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288"/>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044E"/>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913"/>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6D9F"/>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6A9"/>
    <w:rsid w:val="003438CB"/>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257A"/>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24C"/>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874E1"/>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2B9C"/>
    <w:rsid w:val="00683590"/>
    <w:rsid w:val="00683A98"/>
    <w:rsid w:val="0068422A"/>
    <w:rsid w:val="00684C1F"/>
    <w:rsid w:val="006853A9"/>
    <w:rsid w:val="00685676"/>
    <w:rsid w:val="00685CB5"/>
    <w:rsid w:val="00686C9B"/>
    <w:rsid w:val="00686F3B"/>
    <w:rsid w:val="0068764D"/>
    <w:rsid w:val="006906C2"/>
    <w:rsid w:val="00690D77"/>
    <w:rsid w:val="00692207"/>
    <w:rsid w:val="00693A52"/>
    <w:rsid w:val="00694C3A"/>
    <w:rsid w:val="00694F02"/>
    <w:rsid w:val="00695B02"/>
    <w:rsid w:val="00696285"/>
    <w:rsid w:val="00696619"/>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D7E08"/>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07B1"/>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57F3"/>
    <w:rsid w:val="007C6B55"/>
    <w:rsid w:val="007C7422"/>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37B6"/>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6A6"/>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15D"/>
    <w:rsid w:val="008E7061"/>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2D39"/>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378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37B3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595F"/>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0B33"/>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D5AA3"/>
    <w:rsid w:val="00AE0052"/>
    <w:rsid w:val="00AE1857"/>
    <w:rsid w:val="00AE20D4"/>
    <w:rsid w:val="00AE241C"/>
    <w:rsid w:val="00AE28EA"/>
    <w:rsid w:val="00AE2CC3"/>
    <w:rsid w:val="00AE2DDF"/>
    <w:rsid w:val="00AE2E0A"/>
    <w:rsid w:val="00AE30CF"/>
    <w:rsid w:val="00AE4202"/>
    <w:rsid w:val="00AE48D3"/>
    <w:rsid w:val="00AE4980"/>
    <w:rsid w:val="00AE5600"/>
    <w:rsid w:val="00AE6F49"/>
    <w:rsid w:val="00AE7EA7"/>
    <w:rsid w:val="00AF0536"/>
    <w:rsid w:val="00AF1890"/>
    <w:rsid w:val="00AF1ADD"/>
    <w:rsid w:val="00AF3473"/>
    <w:rsid w:val="00AF38FE"/>
    <w:rsid w:val="00AF45CD"/>
    <w:rsid w:val="00AF4A07"/>
    <w:rsid w:val="00AF4E18"/>
    <w:rsid w:val="00AF5CA5"/>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36E83"/>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07B1"/>
    <w:rsid w:val="00B718B2"/>
    <w:rsid w:val="00B71F0A"/>
    <w:rsid w:val="00B7221F"/>
    <w:rsid w:val="00B72A2D"/>
    <w:rsid w:val="00B73A32"/>
    <w:rsid w:val="00B73C36"/>
    <w:rsid w:val="00B74D33"/>
    <w:rsid w:val="00B74EDE"/>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1BA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45C"/>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499"/>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1D5C"/>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500"/>
    <w:rsid w:val="00C85755"/>
    <w:rsid w:val="00C860CA"/>
    <w:rsid w:val="00C86957"/>
    <w:rsid w:val="00C87A74"/>
    <w:rsid w:val="00C90E8B"/>
    <w:rsid w:val="00C9170E"/>
    <w:rsid w:val="00C92086"/>
    <w:rsid w:val="00C92420"/>
    <w:rsid w:val="00C93080"/>
    <w:rsid w:val="00C950C5"/>
    <w:rsid w:val="00C95704"/>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2C72"/>
    <w:rsid w:val="00CD3945"/>
    <w:rsid w:val="00CD3E2D"/>
    <w:rsid w:val="00CD69CD"/>
    <w:rsid w:val="00CD6ED2"/>
    <w:rsid w:val="00CD7347"/>
    <w:rsid w:val="00CD7DBF"/>
    <w:rsid w:val="00CE011C"/>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40B"/>
    <w:rsid w:val="00D020D2"/>
    <w:rsid w:val="00D0291E"/>
    <w:rsid w:val="00D038F2"/>
    <w:rsid w:val="00D045B1"/>
    <w:rsid w:val="00D051A3"/>
    <w:rsid w:val="00D0592B"/>
    <w:rsid w:val="00D10315"/>
    <w:rsid w:val="00D109EF"/>
    <w:rsid w:val="00D1115D"/>
    <w:rsid w:val="00D11BDE"/>
    <w:rsid w:val="00D12684"/>
    <w:rsid w:val="00D1294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0376"/>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83"/>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AEA"/>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7D"/>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575D"/>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71D"/>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17974438">
          <w:marLeft w:val="1080"/>
          <w:marRight w:val="0"/>
          <w:marTop w:val="100"/>
          <w:marBottom w:val="0"/>
          <w:divBdr>
            <w:top w:val="none" w:sz="0" w:space="0" w:color="auto"/>
            <w:left w:val="none" w:sz="0" w:space="0" w:color="auto"/>
            <w:bottom w:val="none" w:sz="0" w:space="0" w:color="auto"/>
            <w:right w:val="none" w:sz="0" w:space="0" w:color="auto"/>
          </w:divBdr>
        </w:div>
        <w:div w:id="17053103">
          <w:marLeft w:val="180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053120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326523782">
      <w:bodyDiv w:val="1"/>
      <w:marLeft w:val="0"/>
      <w:marRight w:val="0"/>
      <w:marTop w:val="0"/>
      <w:marBottom w:val="0"/>
      <w:divBdr>
        <w:top w:val="none" w:sz="0" w:space="0" w:color="auto"/>
        <w:left w:val="none" w:sz="0" w:space="0" w:color="auto"/>
        <w:bottom w:val="none" w:sz="0" w:space="0" w:color="auto"/>
        <w:right w:val="none" w:sz="0" w:space="0" w:color="auto"/>
      </w:divBdr>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733237715">
          <w:marLeft w:val="108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286549587">
          <w:marLeft w:val="180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58651529">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83751426">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1944267681">
          <w:marLeft w:val="1080"/>
          <w:marRight w:val="0"/>
          <w:marTop w:val="100"/>
          <w:marBottom w:val="0"/>
          <w:divBdr>
            <w:top w:val="none" w:sz="0" w:space="0" w:color="auto"/>
            <w:left w:val="none" w:sz="0" w:space="0" w:color="auto"/>
            <w:bottom w:val="none" w:sz="0" w:space="0" w:color="auto"/>
            <w:right w:val="none" w:sz="0" w:space="0" w:color="auto"/>
          </w:divBdr>
        </w:div>
        <w:div w:id="638611148">
          <w:marLeft w:val="1800"/>
          <w:marRight w:val="0"/>
          <w:marTop w:val="100"/>
          <w:marBottom w:val="0"/>
          <w:divBdr>
            <w:top w:val="none" w:sz="0" w:space="0" w:color="auto"/>
            <w:left w:val="none" w:sz="0" w:space="0" w:color="auto"/>
            <w:bottom w:val="none" w:sz="0" w:space="0" w:color="auto"/>
            <w:right w:val="none" w:sz="0" w:space="0" w:color="auto"/>
          </w:divBdr>
        </w:div>
      </w:divsChild>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27802458">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288271804">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77387419">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2083332285">
          <w:marLeft w:val="1080"/>
          <w:marRight w:val="0"/>
          <w:marTop w:val="100"/>
          <w:marBottom w:val="0"/>
          <w:divBdr>
            <w:top w:val="none" w:sz="0" w:space="0" w:color="auto"/>
            <w:left w:val="none" w:sz="0" w:space="0" w:color="auto"/>
            <w:bottom w:val="none" w:sz="0" w:space="0" w:color="auto"/>
            <w:right w:val="none" w:sz="0" w:space="0" w:color="auto"/>
          </w:divBdr>
        </w:div>
        <w:div w:id="888952260">
          <w:marLeft w:val="180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190995108">
          <w:marLeft w:val="1080"/>
          <w:marRight w:val="0"/>
          <w:marTop w:val="100"/>
          <w:marBottom w:val="0"/>
          <w:divBdr>
            <w:top w:val="none" w:sz="0" w:space="0" w:color="auto"/>
            <w:left w:val="none" w:sz="0" w:space="0" w:color="auto"/>
            <w:bottom w:val="none" w:sz="0" w:space="0" w:color="auto"/>
            <w:right w:val="none" w:sz="0" w:space="0" w:color="auto"/>
          </w:divBdr>
        </w:div>
      </w:divsChild>
    </w:div>
    <w:div w:id="1600143943">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1517380790">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55474111">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3</Pages>
  <Words>1390</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51</cp:revision>
  <cp:lastPrinted>2009-04-22T01:01:00Z</cp:lastPrinted>
  <dcterms:created xsi:type="dcterms:W3CDTF">2020-08-07T11:02:00Z</dcterms:created>
  <dcterms:modified xsi:type="dcterms:W3CDTF">2021-10-22T08:03:00Z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